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F1A666" w14:textId="4E57D17F" w:rsidR="006F6077" w:rsidRPr="00DC3D37" w:rsidRDefault="006F6077" w:rsidP="006F6077">
      <w:pPr>
        <w:pStyle w:val="MDPI12title"/>
        <w:jc w:val="both"/>
        <w:rPr>
          <w:rFonts w:asciiTheme="minorHAnsi" w:hAnsiTheme="minorHAnsi" w:cstheme="minorHAnsi"/>
          <w:sz w:val="32"/>
          <w:szCs w:val="32"/>
        </w:rPr>
      </w:pPr>
      <w:bookmarkStart w:id="0" w:name="_GoBack"/>
      <w:bookmarkEnd w:id="0"/>
      <w:r w:rsidRPr="00DC3D37">
        <w:rPr>
          <w:rFonts w:asciiTheme="minorHAnsi" w:hAnsiTheme="minorHAnsi" w:cstheme="minorHAnsi"/>
          <w:sz w:val="32"/>
          <w:szCs w:val="32"/>
        </w:rPr>
        <w:t>Discriminating Paradoxical and Psychophysiological Insomnia Based on Structural and Functional Brain Images: A Preliminary Machine Learning Study</w:t>
      </w:r>
    </w:p>
    <w:p w14:paraId="00898A60" w14:textId="77777777" w:rsidR="006F6077" w:rsidRPr="00DD7CEA" w:rsidRDefault="006F6077" w:rsidP="006F6077">
      <w:pPr>
        <w:pStyle w:val="MDPI13authornames"/>
        <w:rPr>
          <w:rFonts w:asciiTheme="minorHAnsi" w:hAnsiTheme="minorHAnsi" w:cstheme="minorHAnsi"/>
          <w:sz w:val="22"/>
        </w:rPr>
      </w:pPr>
      <w:r w:rsidRPr="00DD7CEA">
        <w:rPr>
          <w:rFonts w:asciiTheme="minorHAnsi" w:hAnsiTheme="minorHAnsi" w:cstheme="minorHAnsi"/>
          <w:sz w:val="22"/>
        </w:rPr>
        <w:t xml:space="preserve">Mortaza Afshani </w:t>
      </w:r>
      <w:r w:rsidRPr="00DD7CEA">
        <w:rPr>
          <w:rFonts w:asciiTheme="minorHAnsi" w:hAnsiTheme="minorHAnsi" w:cstheme="minorHAnsi"/>
          <w:sz w:val="22"/>
          <w:vertAlign w:val="superscript"/>
        </w:rPr>
        <w:t>1</w:t>
      </w:r>
      <w:r w:rsidRPr="00DD7CEA">
        <w:rPr>
          <w:rFonts w:asciiTheme="minorHAnsi" w:hAnsiTheme="minorHAnsi" w:cstheme="minorHAnsi"/>
          <w:sz w:val="22"/>
        </w:rPr>
        <w:t xml:space="preserve">, Ahmad Mahmoudi-Aznaveh </w:t>
      </w:r>
      <w:r w:rsidRPr="00DD7CEA">
        <w:rPr>
          <w:rFonts w:asciiTheme="minorHAnsi" w:hAnsiTheme="minorHAnsi" w:cstheme="minorHAnsi"/>
          <w:sz w:val="22"/>
          <w:vertAlign w:val="superscript"/>
        </w:rPr>
        <w:t>2</w:t>
      </w:r>
      <w:r w:rsidRPr="00DD7CEA">
        <w:rPr>
          <w:rFonts w:asciiTheme="minorHAnsi" w:hAnsiTheme="minorHAnsi" w:cstheme="minorHAnsi"/>
          <w:sz w:val="22"/>
        </w:rPr>
        <w:t xml:space="preserve">, Khadijeh Noori </w:t>
      </w:r>
      <w:r w:rsidRPr="00DD7CEA">
        <w:rPr>
          <w:rFonts w:asciiTheme="minorHAnsi" w:hAnsiTheme="minorHAnsi" w:cstheme="minorHAnsi"/>
          <w:sz w:val="22"/>
          <w:vertAlign w:val="superscript"/>
        </w:rPr>
        <w:t>3</w:t>
      </w:r>
      <w:r w:rsidRPr="00DD7CEA">
        <w:rPr>
          <w:rFonts w:asciiTheme="minorHAnsi" w:hAnsiTheme="minorHAnsi" w:cstheme="minorHAnsi"/>
          <w:sz w:val="22"/>
        </w:rPr>
        <w:t xml:space="preserve">, Masoumeh Rostampour </w:t>
      </w:r>
      <w:r w:rsidRPr="00DD7CEA">
        <w:rPr>
          <w:rFonts w:asciiTheme="minorHAnsi" w:hAnsiTheme="minorHAnsi" w:cstheme="minorHAnsi"/>
          <w:sz w:val="22"/>
          <w:vertAlign w:val="superscript"/>
        </w:rPr>
        <w:t>3</w:t>
      </w:r>
      <w:r w:rsidRPr="00DD7CEA">
        <w:rPr>
          <w:rFonts w:asciiTheme="minorHAnsi" w:hAnsiTheme="minorHAnsi" w:cstheme="minorHAnsi"/>
          <w:sz w:val="22"/>
        </w:rPr>
        <w:t xml:space="preserve">, Mojtaba Zarei </w:t>
      </w:r>
      <w:r w:rsidRPr="00DD7CEA">
        <w:rPr>
          <w:rFonts w:asciiTheme="minorHAnsi" w:hAnsiTheme="minorHAnsi" w:cstheme="minorHAnsi"/>
          <w:sz w:val="22"/>
          <w:vertAlign w:val="superscript"/>
        </w:rPr>
        <w:t>1,4,5</w:t>
      </w:r>
      <w:r w:rsidRPr="00DD7CEA">
        <w:rPr>
          <w:rFonts w:asciiTheme="minorHAnsi" w:hAnsiTheme="minorHAnsi" w:cstheme="minorHAnsi"/>
          <w:sz w:val="22"/>
        </w:rPr>
        <w:t xml:space="preserve">, Kai Spiegelhalder </w:t>
      </w:r>
      <w:r w:rsidRPr="00DD7CEA">
        <w:rPr>
          <w:rFonts w:asciiTheme="minorHAnsi" w:hAnsiTheme="minorHAnsi" w:cstheme="minorHAnsi"/>
          <w:sz w:val="22"/>
          <w:vertAlign w:val="superscript"/>
        </w:rPr>
        <w:t>6</w:t>
      </w:r>
      <w:r w:rsidRPr="00DD7CEA">
        <w:rPr>
          <w:rFonts w:asciiTheme="minorHAnsi" w:hAnsiTheme="minorHAnsi" w:cstheme="minorHAnsi"/>
          <w:sz w:val="22"/>
        </w:rPr>
        <w:t xml:space="preserve">, Habibolah Khazaie </w:t>
      </w:r>
      <w:r w:rsidRPr="00DD7CEA">
        <w:rPr>
          <w:rFonts w:asciiTheme="minorHAnsi" w:hAnsiTheme="minorHAnsi" w:cstheme="minorHAnsi"/>
          <w:sz w:val="22"/>
          <w:vertAlign w:val="superscript"/>
        </w:rPr>
        <w:t>3</w:t>
      </w:r>
      <w:r w:rsidRPr="00DD7CEA">
        <w:rPr>
          <w:rFonts w:asciiTheme="minorHAnsi" w:hAnsiTheme="minorHAnsi" w:cstheme="minorHAnsi"/>
          <w:sz w:val="22"/>
        </w:rPr>
        <w:t xml:space="preserve"> and Masoud Tahmasian </w:t>
      </w:r>
      <w:r w:rsidRPr="00DD7CEA">
        <w:rPr>
          <w:rFonts w:asciiTheme="minorHAnsi" w:hAnsiTheme="minorHAnsi" w:cstheme="minorHAnsi"/>
          <w:sz w:val="22"/>
          <w:vertAlign w:val="superscript"/>
        </w:rPr>
        <w:t>7,8,</w:t>
      </w:r>
      <w:r w:rsidRPr="00DD7CEA">
        <w:rPr>
          <w:rFonts w:asciiTheme="minorHAnsi" w:hAnsiTheme="minorHAnsi" w:cstheme="minorHAnsi"/>
          <w:sz w:val="22"/>
        </w:rPr>
        <w:t>*</w:t>
      </w:r>
    </w:p>
    <w:p w14:paraId="378E26F8" w14:textId="77777777" w:rsidR="006F6077" w:rsidRPr="00DC3D37" w:rsidRDefault="006F6077" w:rsidP="00DD7CEA">
      <w:pPr>
        <w:pStyle w:val="MDPI16affiliation"/>
        <w:ind w:left="198"/>
        <w:rPr>
          <w:rFonts w:asciiTheme="minorHAnsi" w:hAnsiTheme="minorHAnsi" w:cstheme="minorHAnsi"/>
          <w:sz w:val="20"/>
          <w:szCs w:val="20"/>
        </w:rPr>
      </w:pPr>
      <w:r w:rsidRPr="00DD7CEA">
        <w:rPr>
          <w:rFonts w:asciiTheme="minorHAnsi" w:hAnsiTheme="minorHAnsi" w:cstheme="minorHAnsi"/>
          <w:sz w:val="22"/>
          <w:szCs w:val="22"/>
          <w:vertAlign w:val="superscript"/>
        </w:rPr>
        <w:t>1</w:t>
      </w:r>
      <w:r w:rsidRPr="00DD7CEA">
        <w:rPr>
          <w:rFonts w:asciiTheme="minorHAnsi" w:hAnsiTheme="minorHAnsi" w:cstheme="minorHAnsi"/>
          <w:sz w:val="22"/>
          <w:szCs w:val="22"/>
        </w:rPr>
        <w:tab/>
      </w:r>
      <w:r w:rsidRPr="00DC3D37">
        <w:rPr>
          <w:rFonts w:asciiTheme="minorHAnsi" w:hAnsiTheme="minorHAnsi" w:cstheme="minorHAnsi"/>
          <w:sz w:val="20"/>
          <w:szCs w:val="20"/>
        </w:rPr>
        <w:t xml:space="preserve">Institute of Medical Science and Technology, Shahid Beheshti University, Tehran 1983969411, Iran; </w:t>
      </w:r>
      <w:r w:rsidRPr="00DC3D37">
        <w:rPr>
          <w:rFonts w:asciiTheme="minorHAnsi" w:hAnsiTheme="minorHAnsi" w:cstheme="minorHAnsi"/>
          <w:sz w:val="20"/>
          <w:szCs w:val="20"/>
        </w:rPr>
        <w:br/>
        <w:t>mortaza.afshani@gmail.com (M.A.); mzarei@me.com (M.Z.)</w:t>
      </w:r>
    </w:p>
    <w:p w14:paraId="6379C45F" w14:textId="77777777" w:rsidR="006F6077" w:rsidRPr="00DC3D37" w:rsidRDefault="006F6077" w:rsidP="00DD7CEA">
      <w:pPr>
        <w:pStyle w:val="MDPI16affiliation"/>
        <w:ind w:left="198"/>
        <w:rPr>
          <w:rFonts w:asciiTheme="minorHAnsi" w:hAnsiTheme="minorHAnsi" w:cstheme="minorHAnsi"/>
          <w:sz w:val="20"/>
          <w:szCs w:val="20"/>
        </w:rPr>
      </w:pPr>
      <w:r w:rsidRPr="00DC3D37">
        <w:rPr>
          <w:rFonts w:asciiTheme="minorHAnsi" w:hAnsiTheme="minorHAnsi" w:cstheme="minorHAnsi"/>
          <w:sz w:val="20"/>
          <w:szCs w:val="20"/>
          <w:vertAlign w:val="superscript"/>
        </w:rPr>
        <w:t>2</w:t>
      </w:r>
      <w:r w:rsidRPr="00DC3D37">
        <w:rPr>
          <w:rFonts w:asciiTheme="minorHAnsi" w:hAnsiTheme="minorHAnsi" w:cstheme="minorHAnsi"/>
          <w:sz w:val="20"/>
          <w:szCs w:val="20"/>
        </w:rPr>
        <w:tab/>
        <w:t>Cyberspace Research Institute, Shahid Beheshti University, Tehran 1983969411, Iran; mahmoudi.a@gmail.com</w:t>
      </w:r>
    </w:p>
    <w:p w14:paraId="516F525E" w14:textId="77777777" w:rsidR="006F6077" w:rsidRPr="00DC3D37" w:rsidRDefault="006F6077" w:rsidP="00DD7CEA">
      <w:pPr>
        <w:pStyle w:val="MDPI16affiliation"/>
        <w:ind w:left="198"/>
        <w:rPr>
          <w:rFonts w:asciiTheme="minorHAnsi" w:hAnsiTheme="minorHAnsi" w:cstheme="minorHAnsi"/>
          <w:sz w:val="20"/>
          <w:szCs w:val="20"/>
        </w:rPr>
      </w:pPr>
      <w:r w:rsidRPr="00DC3D37">
        <w:rPr>
          <w:rFonts w:asciiTheme="minorHAnsi" w:hAnsiTheme="minorHAnsi" w:cstheme="minorHAnsi"/>
          <w:sz w:val="20"/>
          <w:szCs w:val="20"/>
          <w:vertAlign w:val="superscript"/>
        </w:rPr>
        <w:t>3</w:t>
      </w:r>
      <w:r w:rsidRPr="00DC3D37">
        <w:rPr>
          <w:rFonts w:asciiTheme="minorHAnsi" w:hAnsiTheme="minorHAnsi" w:cstheme="minorHAnsi"/>
          <w:sz w:val="20"/>
          <w:szCs w:val="20"/>
        </w:rPr>
        <w:tab/>
        <w:t>Sleep Disorders Research Center, Kermanshah University of Medical Sciences, Kermanshah 6715847141, Iran; kh.noori89@gmail.com (K.N.); rostampour.ma@gmail.com (M.R.); hakhazaie@gmail.com (H.K.)</w:t>
      </w:r>
    </w:p>
    <w:p w14:paraId="36B7C288" w14:textId="77777777" w:rsidR="006F6077" w:rsidRPr="00DC3D37" w:rsidRDefault="006F6077" w:rsidP="00DD7CEA">
      <w:pPr>
        <w:pStyle w:val="MDPI16affiliation"/>
        <w:ind w:left="198"/>
        <w:rPr>
          <w:rFonts w:asciiTheme="minorHAnsi" w:hAnsiTheme="minorHAnsi" w:cstheme="minorHAnsi"/>
          <w:sz w:val="20"/>
          <w:szCs w:val="20"/>
        </w:rPr>
      </w:pPr>
      <w:r w:rsidRPr="00DC3D37">
        <w:rPr>
          <w:rFonts w:asciiTheme="minorHAnsi" w:hAnsiTheme="minorHAnsi" w:cstheme="minorHAnsi"/>
          <w:sz w:val="20"/>
          <w:szCs w:val="20"/>
          <w:vertAlign w:val="superscript"/>
        </w:rPr>
        <w:t>4</w:t>
      </w:r>
      <w:r w:rsidRPr="00DC3D37">
        <w:rPr>
          <w:rFonts w:asciiTheme="minorHAnsi" w:hAnsiTheme="minorHAnsi" w:cstheme="minorHAnsi"/>
          <w:sz w:val="20"/>
          <w:szCs w:val="20"/>
        </w:rPr>
        <w:tab/>
        <w:t>Department of Neurology, Odense University Hospital, Odense 5000, Denmark</w:t>
      </w:r>
    </w:p>
    <w:p w14:paraId="42AEA1D7" w14:textId="77777777" w:rsidR="006F6077" w:rsidRPr="00DC3D37" w:rsidRDefault="006F6077" w:rsidP="00DD7CEA">
      <w:pPr>
        <w:pStyle w:val="MDPI16affiliation"/>
        <w:ind w:left="198"/>
        <w:rPr>
          <w:rFonts w:asciiTheme="minorHAnsi" w:hAnsiTheme="minorHAnsi" w:cstheme="minorHAnsi"/>
          <w:sz w:val="20"/>
          <w:szCs w:val="20"/>
        </w:rPr>
      </w:pPr>
      <w:r w:rsidRPr="00DC3D37">
        <w:rPr>
          <w:rFonts w:asciiTheme="minorHAnsi" w:hAnsiTheme="minorHAnsi" w:cstheme="minorHAnsi"/>
          <w:sz w:val="20"/>
          <w:szCs w:val="20"/>
          <w:vertAlign w:val="superscript"/>
        </w:rPr>
        <w:t>5</w:t>
      </w:r>
      <w:r w:rsidRPr="00DC3D37">
        <w:rPr>
          <w:rFonts w:asciiTheme="minorHAnsi" w:hAnsiTheme="minorHAnsi" w:cstheme="minorHAnsi"/>
          <w:sz w:val="20"/>
          <w:szCs w:val="20"/>
        </w:rPr>
        <w:tab/>
        <w:t>Department of Clinical Research, University of Southern Denmark, Odense 5000, Denmark</w:t>
      </w:r>
    </w:p>
    <w:p w14:paraId="4083850E" w14:textId="77777777" w:rsidR="006F6077" w:rsidRPr="00DC3D37" w:rsidRDefault="006F6077" w:rsidP="00DD7CEA">
      <w:pPr>
        <w:pStyle w:val="MDPI16affiliation"/>
        <w:ind w:left="198"/>
        <w:rPr>
          <w:rFonts w:asciiTheme="minorHAnsi" w:hAnsiTheme="minorHAnsi" w:cstheme="minorHAnsi"/>
          <w:sz w:val="20"/>
          <w:szCs w:val="20"/>
        </w:rPr>
      </w:pPr>
      <w:r w:rsidRPr="00DC3D37">
        <w:rPr>
          <w:rFonts w:asciiTheme="minorHAnsi" w:hAnsiTheme="minorHAnsi" w:cstheme="minorHAnsi"/>
          <w:sz w:val="20"/>
          <w:szCs w:val="20"/>
          <w:vertAlign w:val="superscript"/>
        </w:rPr>
        <w:t>6</w:t>
      </w:r>
      <w:r w:rsidRPr="00DC3D37">
        <w:rPr>
          <w:rFonts w:asciiTheme="minorHAnsi" w:hAnsiTheme="minorHAnsi" w:cstheme="minorHAnsi"/>
          <w:sz w:val="20"/>
          <w:szCs w:val="20"/>
        </w:rPr>
        <w:tab/>
      </w:r>
      <w:bookmarkStart w:id="1" w:name="OLE_LINK6"/>
      <w:bookmarkStart w:id="2" w:name="OLE_LINK7"/>
      <w:r w:rsidRPr="00DC3D37">
        <w:rPr>
          <w:rFonts w:asciiTheme="minorHAnsi" w:hAnsiTheme="minorHAnsi" w:cstheme="minorHAnsi"/>
          <w:sz w:val="20"/>
          <w:szCs w:val="20"/>
        </w:rPr>
        <w:t xml:space="preserve">Department of Psychiatry and Psychotherapy, Medical Centre—University of Freiburg, </w:t>
      </w:r>
      <w:r w:rsidRPr="00DC3D37">
        <w:rPr>
          <w:rFonts w:asciiTheme="minorHAnsi" w:hAnsiTheme="minorHAnsi" w:cstheme="minorHAnsi"/>
          <w:sz w:val="20"/>
          <w:szCs w:val="20"/>
        </w:rPr>
        <w:br/>
        <w:t>Faculty of Medicine, University of Freiburg</w:t>
      </w:r>
      <w:bookmarkEnd w:id="1"/>
      <w:bookmarkEnd w:id="2"/>
      <w:r w:rsidRPr="00DC3D37">
        <w:rPr>
          <w:rFonts w:asciiTheme="minorHAnsi" w:hAnsiTheme="minorHAnsi" w:cstheme="minorHAnsi"/>
          <w:sz w:val="20"/>
          <w:szCs w:val="20"/>
        </w:rPr>
        <w:t>, Freiburg 79085, Germany; kai.spiegelhalder@uniklinik-freiburg.de</w:t>
      </w:r>
    </w:p>
    <w:p w14:paraId="10943CA9" w14:textId="77777777" w:rsidR="006F6077" w:rsidRPr="00DC3D37" w:rsidRDefault="006F6077" w:rsidP="00DD7CEA">
      <w:pPr>
        <w:pStyle w:val="MDPI16affiliation"/>
        <w:ind w:left="198"/>
        <w:rPr>
          <w:rFonts w:asciiTheme="minorHAnsi" w:hAnsiTheme="minorHAnsi" w:cstheme="minorHAnsi"/>
          <w:sz w:val="20"/>
          <w:szCs w:val="20"/>
        </w:rPr>
      </w:pPr>
      <w:r w:rsidRPr="00DC3D37">
        <w:rPr>
          <w:rFonts w:asciiTheme="minorHAnsi" w:hAnsiTheme="minorHAnsi" w:cstheme="minorHAnsi"/>
          <w:sz w:val="20"/>
          <w:szCs w:val="20"/>
          <w:vertAlign w:val="superscript"/>
        </w:rPr>
        <w:t>7</w:t>
      </w:r>
      <w:r w:rsidRPr="00DC3D37">
        <w:rPr>
          <w:rFonts w:asciiTheme="minorHAnsi" w:hAnsiTheme="minorHAnsi" w:cstheme="minorHAnsi"/>
          <w:sz w:val="20"/>
          <w:szCs w:val="20"/>
        </w:rPr>
        <w:tab/>
        <w:t xml:space="preserve">Institute of Neuroscience and Medicine, Brain &amp; Behaviour (INM-7), Research Centre Jülich, </w:t>
      </w:r>
      <w:r w:rsidRPr="00DC3D37">
        <w:rPr>
          <w:rFonts w:asciiTheme="minorHAnsi" w:hAnsiTheme="minorHAnsi" w:cstheme="minorHAnsi"/>
          <w:sz w:val="20"/>
          <w:szCs w:val="20"/>
        </w:rPr>
        <w:br/>
        <w:t>Jülich 52428, Germany</w:t>
      </w:r>
    </w:p>
    <w:p w14:paraId="21E7D951" w14:textId="77777777" w:rsidR="006F6077" w:rsidRPr="00DC3D37" w:rsidRDefault="006F6077" w:rsidP="00DD7CEA">
      <w:pPr>
        <w:pStyle w:val="MDPI16affiliation"/>
        <w:ind w:left="198"/>
        <w:rPr>
          <w:rFonts w:asciiTheme="minorHAnsi" w:hAnsiTheme="minorHAnsi" w:cstheme="minorHAnsi"/>
          <w:sz w:val="20"/>
          <w:szCs w:val="20"/>
        </w:rPr>
      </w:pPr>
      <w:r w:rsidRPr="00DC3D37">
        <w:rPr>
          <w:rFonts w:asciiTheme="minorHAnsi" w:hAnsiTheme="minorHAnsi" w:cstheme="minorHAnsi"/>
          <w:sz w:val="20"/>
          <w:szCs w:val="20"/>
          <w:vertAlign w:val="superscript"/>
        </w:rPr>
        <w:t>8</w:t>
      </w:r>
      <w:r w:rsidRPr="00DC3D37">
        <w:rPr>
          <w:rFonts w:asciiTheme="minorHAnsi" w:hAnsiTheme="minorHAnsi" w:cstheme="minorHAnsi"/>
          <w:sz w:val="20"/>
          <w:szCs w:val="20"/>
        </w:rPr>
        <w:tab/>
        <w:t>Institute of Systems Neuroscience, Medical Faculty, Heinrich Heine University Düsseldorf, Düsseldorf 40225, Germany</w:t>
      </w:r>
    </w:p>
    <w:p w14:paraId="5688BB8F" w14:textId="3F367231" w:rsidR="006F6077" w:rsidRPr="00DC3D37" w:rsidRDefault="006F6077" w:rsidP="00DD7CEA">
      <w:pPr>
        <w:pStyle w:val="MDPI16affiliation"/>
        <w:ind w:left="198"/>
        <w:rPr>
          <w:rFonts w:asciiTheme="minorHAnsi" w:hAnsiTheme="minorHAnsi" w:cstheme="minorHAnsi"/>
          <w:sz w:val="20"/>
          <w:szCs w:val="20"/>
        </w:rPr>
      </w:pPr>
      <w:r w:rsidRPr="00DC3D37">
        <w:rPr>
          <w:rFonts w:asciiTheme="minorHAnsi" w:hAnsiTheme="minorHAnsi" w:cstheme="minorHAnsi"/>
          <w:b/>
          <w:sz w:val="20"/>
          <w:szCs w:val="20"/>
        </w:rPr>
        <w:t>*</w:t>
      </w:r>
      <w:r w:rsidRPr="00DC3D37">
        <w:rPr>
          <w:rFonts w:asciiTheme="minorHAnsi" w:hAnsiTheme="minorHAnsi" w:cstheme="minorHAnsi"/>
          <w:sz w:val="20"/>
          <w:szCs w:val="20"/>
        </w:rPr>
        <w:tab/>
        <w:t xml:space="preserve">Correspondence: </w:t>
      </w:r>
      <w:hyperlink r:id="rId8" w:history="1">
        <w:r w:rsidRPr="00DC3D37">
          <w:rPr>
            <w:rStyle w:val="Hyperlink"/>
            <w:rFonts w:asciiTheme="minorHAnsi" w:hAnsiTheme="minorHAnsi" w:cstheme="minorHAnsi"/>
            <w:sz w:val="20"/>
            <w:szCs w:val="20"/>
          </w:rPr>
          <w:t>m.tahmasian@fz-juelich.de</w:t>
        </w:r>
      </w:hyperlink>
    </w:p>
    <w:p w14:paraId="1849D54A" w14:textId="26C78EE7" w:rsidR="006F6077" w:rsidRPr="00DD7CEA" w:rsidRDefault="006F6077" w:rsidP="006F6077">
      <w:pPr>
        <w:pStyle w:val="MDPI16affiliation"/>
        <w:rPr>
          <w:rFonts w:asciiTheme="minorHAnsi" w:hAnsiTheme="minorHAnsi" w:cstheme="minorHAnsi"/>
          <w:sz w:val="22"/>
          <w:szCs w:val="22"/>
        </w:rPr>
      </w:pPr>
    </w:p>
    <w:p w14:paraId="50C20A3C" w14:textId="3F0F833A" w:rsidR="006F6077" w:rsidRPr="00DD7CEA" w:rsidRDefault="006F6077" w:rsidP="006F6077">
      <w:pPr>
        <w:pStyle w:val="MDPI16affiliation"/>
        <w:rPr>
          <w:rFonts w:asciiTheme="minorHAnsi" w:hAnsiTheme="minorHAnsi" w:cstheme="minorHAnsi"/>
          <w:sz w:val="22"/>
          <w:szCs w:val="22"/>
        </w:rPr>
      </w:pPr>
    </w:p>
    <w:p w14:paraId="512A2355" w14:textId="589A56DC" w:rsidR="006F6077" w:rsidRPr="00DD7CEA" w:rsidRDefault="006F6077" w:rsidP="006F6077">
      <w:pPr>
        <w:pStyle w:val="MDPI16affiliation"/>
        <w:rPr>
          <w:rFonts w:asciiTheme="minorHAnsi" w:hAnsiTheme="minorHAnsi" w:cstheme="minorHAnsi"/>
          <w:sz w:val="22"/>
          <w:szCs w:val="22"/>
        </w:rPr>
      </w:pPr>
    </w:p>
    <w:p w14:paraId="34030DBD" w14:textId="7432E100" w:rsidR="006F6077" w:rsidRPr="00DD7CEA" w:rsidRDefault="006F6077" w:rsidP="006F6077">
      <w:pPr>
        <w:pStyle w:val="MDPI16affiliation"/>
        <w:rPr>
          <w:rFonts w:asciiTheme="minorHAnsi" w:hAnsiTheme="minorHAnsi" w:cstheme="minorHAnsi"/>
          <w:sz w:val="22"/>
          <w:szCs w:val="22"/>
        </w:rPr>
      </w:pPr>
    </w:p>
    <w:p w14:paraId="5EEEB8EE" w14:textId="07396D16" w:rsidR="006F6077" w:rsidRPr="00DD7CEA" w:rsidRDefault="006F6077" w:rsidP="006F6077">
      <w:pPr>
        <w:pStyle w:val="MDPI16affiliation"/>
        <w:rPr>
          <w:rFonts w:asciiTheme="minorHAnsi" w:hAnsiTheme="minorHAnsi" w:cstheme="minorHAnsi"/>
          <w:sz w:val="22"/>
          <w:szCs w:val="22"/>
        </w:rPr>
      </w:pPr>
    </w:p>
    <w:p w14:paraId="411AAAAD" w14:textId="77777777" w:rsidR="006F6077" w:rsidRPr="00DD7CEA" w:rsidRDefault="006F6077" w:rsidP="006F6077">
      <w:pPr>
        <w:pStyle w:val="MDPI16affiliation"/>
        <w:rPr>
          <w:rFonts w:asciiTheme="minorHAnsi" w:hAnsiTheme="minorHAnsi" w:cstheme="minorHAnsi"/>
          <w:sz w:val="22"/>
          <w:szCs w:val="22"/>
        </w:rPr>
      </w:pPr>
    </w:p>
    <w:p w14:paraId="5690538F" w14:textId="08903C83" w:rsidR="00592664" w:rsidRPr="00DD7CEA" w:rsidRDefault="00592664">
      <w:pPr>
        <w:rPr>
          <w:rFonts w:asciiTheme="minorHAnsi" w:hAnsiTheme="minorHAnsi" w:cstheme="minorHAnsi"/>
          <w:sz w:val="22"/>
          <w:szCs w:val="22"/>
        </w:rPr>
      </w:pPr>
    </w:p>
    <w:p w14:paraId="206E1049" w14:textId="397377D1" w:rsidR="006F6077" w:rsidRPr="00DD7CEA" w:rsidRDefault="006F6077">
      <w:pPr>
        <w:rPr>
          <w:rFonts w:asciiTheme="minorHAnsi" w:hAnsiTheme="minorHAnsi" w:cstheme="minorHAnsi"/>
          <w:sz w:val="22"/>
          <w:szCs w:val="22"/>
        </w:rPr>
      </w:pPr>
    </w:p>
    <w:p w14:paraId="1DC868B7" w14:textId="2C65FB84" w:rsidR="006F6077" w:rsidRPr="00DD7CEA" w:rsidRDefault="006F6077">
      <w:pPr>
        <w:rPr>
          <w:rFonts w:asciiTheme="minorHAnsi" w:hAnsiTheme="minorHAnsi" w:cstheme="minorHAnsi"/>
          <w:sz w:val="22"/>
          <w:szCs w:val="22"/>
        </w:rPr>
      </w:pPr>
    </w:p>
    <w:p w14:paraId="5F6EB1EC" w14:textId="34AC82B4" w:rsidR="006F6077" w:rsidRPr="00DD7CEA" w:rsidRDefault="006F6077">
      <w:pPr>
        <w:rPr>
          <w:rFonts w:asciiTheme="minorHAnsi" w:hAnsiTheme="minorHAnsi" w:cstheme="minorHAnsi"/>
          <w:sz w:val="22"/>
          <w:szCs w:val="22"/>
        </w:rPr>
      </w:pPr>
    </w:p>
    <w:p w14:paraId="591EF04E" w14:textId="12F5D407" w:rsidR="006F6077" w:rsidRPr="00DD7CEA" w:rsidRDefault="006F6077">
      <w:pPr>
        <w:rPr>
          <w:rFonts w:asciiTheme="minorHAnsi" w:hAnsiTheme="minorHAnsi" w:cstheme="minorHAnsi"/>
          <w:sz w:val="22"/>
          <w:szCs w:val="22"/>
        </w:rPr>
      </w:pPr>
    </w:p>
    <w:p w14:paraId="7BD3D566" w14:textId="08AEA77D" w:rsidR="006F6077" w:rsidRPr="00DD7CEA" w:rsidRDefault="006F6077">
      <w:pPr>
        <w:rPr>
          <w:rFonts w:asciiTheme="minorHAnsi" w:hAnsiTheme="minorHAnsi" w:cstheme="minorHAnsi"/>
          <w:sz w:val="22"/>
          <w:szCs w:val="22"/>
        </w:rPr>
      </w:pPr>
    </w:p>
    <w:p w14:paraId="2F5C1C96" w14:textId="7BC1667A" w:rsidR="006F6077" w:rsidRPr="00DD7CEA" w:rsidRDefault="006F6077">
      <w:pPr>
        <w:rPr>
          <w:rFonts w:asciiTheme="minorHAnsi" w:hAnsiTheme="minorHAnsi" w:cstheme="minorHAnsi"/>
          <w:sz w:val="22"/>
          <w:szCs w:val="22"/>
        </w:rPr>
      </w:pPr>
    </w:p>
    <w:p w14:paraId="45855B2B" w14:textId="28075C69" w:rsidR="006F6077" w:rsidRPr="00DD7CEA" w:rsidRDefault="006F6077">
      <w:pPr>
        <w:rPr>
          <w:rFonts w:asciiTheme="minorHAnsi" w:hAnsiTheme="minorHAnsi" w:cstheme="minorHAnsi"/>
          <w:sz w:val="22"/>
          <w:szCs w:val="22"/>
        </w:rPr>
      </w:pPr>
    </w:p>
    <w:p w14:paraId="3D70EF2D" w14:textId="309472AE" w:rsidR="006F6077" w:rsidRPr="00DD7CEA" w:rsidRDefault="006F6077">
      <w:pPr>
        <w:rPr>
          <w:rFonts w:asciiTheme="minorHAnsi" w:hAnsiTheme="minorHAnsi" w:cstheme="minorHAnsi"/>
          <w:sz w:val="22"/>
          <w:szCs w:val="22"/>
        </w:rPr>
      </w:pPr>
    </w:p>
    <w:p w14:paraId="4A00552D" w14:textId="09D082A2" w:rsidR="006F6077" w:rsidRPr="00DD7CEA" w:rsidRDefault="006F6077">
      <w:pPr>
        <w:rPr>
          <w:rFonts w:asciiTheme="minorHAnsi" w:hAnsiTheme="minorHAnsi" w:cstheme="minorHAnsi"/>
          <w:sz w:val="22"/>
          <w:szCs w:val="22"/>
        </w:rPr>
      </w:pPr>
    </w:p>
    <w:p w14:paraId="1F3027D1" w14:textId="157441CA" w:rsidR="006F6077" w:rsidRPr="00DD7CEA" w:rsidRDefault="006F6077">
      <w:pPr>
        <w:rPr>
          <w:rFonts w:asciiTheme="minorHAnsi" w:hAnsiTheme="minorHAnsi" w:cstheme="minorHAnsi"/>
          <w:sz w:val="22"/>
          <w:szCs w:val="22"/>
        </w:rPr>
      </w:pPr>
    </w:p>
    <w:p w14:paraId="280C9317" w14:textId="05738F62" w:rsidR="006F6077" w:rsidRPr="00DD7CEA" w:rsidRDefault="006F6077">
      <w:pPr>
        <w:rPr>
          <w:rFonts w:asciiTheme="minorHAnsi" w:hAnsiTheme="minorHAnsi" w:cstheme="minorHAnsi"/>
          <w:sz w:val="22"/>
          <w:szCs w:val="22"/>
        </w:rPr>
      </w:pPr>
    </w:p>
    <w:p w14:paraId="3D5054A7" w14:textId="4DCC7165" w:rsidR="006F6077" w:rsidRPr="00DD7CEA" w:rsidRDefault="006F6077">
      <w:pPr>
        <w:rPr>
          <w:rFonts w:asciiTheme="minorHAnsi" w:hAnsiTheme="minorHAnsi" w:cstheme="minorHAnsi"/>
          <w:sz w:val="22"/>
          <w:szCs w:val="22"/>
        </w:rPr>
      </w:pPr>
    </w:p>
    <w:p w14:paraId="37270AA8" w14:textId="6FD09623" w:rsidR="006F6077" w:rsidRPr="00DD7CEA" w:rsidRDefault="006F6077">
      <w:pPr>
        <w:rPr>
          <w:rFonts w:asciiTheme="minorHAnsi" w:hAnsiTheme="minorHAnsi" w:cstheme="minorHAnsi"/>
          <w:sz w:val="22"/>
          <w:szCs w:val="22"/>
        </w:rPr>
      </w:pPr>
    </w:p>
    <w:p w14:paraId="301CA504" w14:textId="55F35E4C" w:rsidR="006F6077" w:rsidRPr="00DD7CEA" w:rsidRDefault="006F6077">
      <w:pPr>
        <w:rPr>
          <w:rFonts w:asciiTheme="minorHAnsi" w:hAnsiTheme="minorHAnsi" w:cstheme="minorHAnsi"/>
          <w:sz w:val="22"/>
          <w:szCs w:val="22"/>
        </w:rPr>
      </w:pPr>
    </w:p>
    <w:p w14:paraId="74756D43" w14:textId="7B567CFE" w:rsidR="006F6077" w:rsidRPr="00DD7CEA" w:rsidRDefault="006F6077">
      <w:pPr>
        <w:rPr>
          <w:rFonts w:asciiTheme="minorHAnsi" w:hAnsiTheme="minorHAnsi" w:cstheme="minorHAnsi"/>
          <w:sz w:val="22"/>
          <w:szCs w:val="22"/>
        </w:rPr>
      </w:pPr>
    </w:p>
    <w:p w14:paraId="4006162F" w14:textId="448DD0EE" w:rsidR="00DD7CEA" w:rsidRPr="00DD7CEA" w:rsidRDefault="00DD7CEA">
      <w:pPr>
        <w:rPr>
          <w:rFonts w:asciiTheme="minorHAnsi" w:hAnsiTheme="minorHAnsi" w:cstheme="minorHAnsi"/>
          <w:sz w:val="22"/>
          <w:szCs w:val="22"/>
        </w:rPr>
      </w:pPr>
    </w:p>
    <w:p w14:paraId="0F951BB9" w14:textId="665532D7" w:rsidR="00DD7CEA" w:rsidRPr="00DD7CEA" w:rsidRDefault="00DD7CEA">
      <w:pPr>
        <w:rPr>
          <w:rFonts w:asciiTheme="minorHAnsi" w:hAnsiTheme="minorHAnsi" w:cstheme="minorHAnsi"/>
          <w:sz w:val="22"/>
          <w:szCs w:val="22"/>
        </w:rPr>
      </w:pPr>
    </w:p>
    <w:p w14:paraId="6D8C4981" w14:textId="77777777" w:rsidR="00DD7CEA" w:rsidRPr="00DD7CEA" w:rsidRDefault="00DD7CEA">
      <w:pPr>
        <w:rPr>
          <w:rFonts w:asciiTheme="minorHAnsi" w:hAnsiTheme="minorHAnsi" w:cstheme="minorHAnsi"/>
          <w:sz w:val="22"/>
          <w:szCs w:val="22"/>
        </w:rPr>
      </w:pPr>
    </w:p>
    <w:p w14:paraId="5040B8EB" w14:textId="5E02EF47" w:rsidR="006F6077" w:rsidRPr="00DD7CEA" w:rsidRDefault="006F6077">
      <w:pPr>
        <w:rPr>
          <w:rFonts w:asciiTheme="minorHAnsi" w:hAnsiTheme="minorHAnsi" w:cstheme="minorHAnsi"/>
          <w:sz w:val="22"/>
          <w:szCs w:val="22"/>
        </w:rPr>
      </w:pPr>
    </w:p>
    <w:p w14:paraId="31A263D1" w14:textId="39ECCD2E" w:rsidR="006F6077" w:rsidRPr="00DD7CEA" w:rsidRDefault="006F6077">
      <w:pPr>
        <w:rPr>
          <w:rFonts w:asciiTheme="minorHAnsi" w:hAnsiTheme="minorHAnsi" w:cstheme="minorHAnsi"/>
          <w:sz w:val="22"/>
          <w:szCs w:val="22"/>
        </w:rPr>
      </w:pPr>
    </w:p>
    <w:p w14:paraId="4C88262B" w14:textId="1E2D0BE7" w:rsidR="00DD7CEA" w:rsidRPr="00DD7CEA" w:rsidRDefault="00DD7CEA">
      <w:pPr>
        <w:rPr>
          <w:rFonts w:asciiTheme="minorHAnsi" w:hAnsiTheme="minorHAnsi" w:cstheme="minorHAnsi"/>
          <w:sz w:val="22"/>
          <w:szCs w:val="22"/>
        </w:rPr>
      </w:pPr>
    </w:p>
    <w:p w14:paraId="76574D86" w14:textId="30FCA3EF" w:rsidR="00DD7CEA" w:rsidRPr="00DC3D37" w:rsidRDefault="00DD7CEA" w:rsidP="00DC3D37">
      <w:pPr>
        <w:spacing w:before="120" w:after="120" w:line="360" w:lineRule="auto"/>
        <w:rPr>
          <w:rFonts w:asciiTheme="minorHAnsi" w:hAnsiTheme="minorHAnsi" w:cstheme="minorHAnsi"/>
          <w:b/>
          <w:bCs/>
          <w:sz w:val="24"/>
          <w:szCs w:val="24"/>
        </w:rPr>
      </w:pPr>
      <w:r w:rsidRPr="00DC3D37">
        <w:rPr>
          <w:rFonts w:asciiTheme="minorHAnsi" w:hAnsiTheme="minorHAnsi" w:cstheme="minorHAnsi"/>
          <w:b/>
          <w:bCs/>
          <w:sz w:val="24"/>
          <w:szCs w:val="24"/>
        </w:rPr>
        <w:lastRenderedPageBreak/>
        <w:t>Abstract</w:t>
      </w:r>
    </w:p>
    <w:p w14:paraId="51204AC8" w14:textId="0E4610BC"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Insomnia disorder (ID) is a prevalent mental illness. Several behavioral and neuroimaging studies suggested that ID is a heterogenous condition with various subtypes. However, neurobio- logical alterations in different subtypes of ID are poorly understood. We aimed to assess whether unimodal and multimodal whole-brain neuroimaging measurements can discriminate two commonly described ID subtypes (i.e., paradoxical and psychophysiological insomnia) from each other and healthy subjects. We obtained T1-weighted images and resting-state fMRI from 34 patients with ID and 48 healthy controls. The outcome measures were grey matter volume, cortical thickness, amplitude of low-frequency fluctuation, degree centrality, and regional homogeneity. Subsequently, we applied support vector machines to classify subjects via unimodal and multimodal measures. The results of the multimodal classification were superior to those of unimodal approaches, i.e., we achieved 81% accuracy in separating psychophysiological vs. control, 87% for paradoxical vs. control, and 89% for paradoxical vs. psychophysiological insomnia. This preliminary study provides evidence that structural and functional brain data can help to distinguish two common subtypes of ID from each other and healthy subjects. These initial findings may stimulate further research to identify the underlying mechanism of each subtype and develop personalized treatments for ID in the future.</w:t>
      </w:r>
    </w:p>
    <w:p w14:paraId="2BF0F92D" w14:textId="6729E508" w:rsidR="006F6077"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b/>
          <w:bCs/>
          <w:sz w:val="24"/>
          <w:szCs w:val="24"/>
        </w:rPr>
        <w:t>Keywords:</w:t>
      </w:r>
      <w:r w:rsidRPr="00DC3D37">
        <w:rPr>
          <w:rFonts w:asciiTheme="minorHAnsi" w:hAnsiTheme="minorHAnsi" w:cstheme="minorHAnsi"/>
          <w:sz w:val="24"/>
          <w:szCs w:val="24"/>
        </w:rPr>
        <w:t xml:space="preserve"> insomnia disorder; paradoxical insomnia; psychophysiological insomnia; classification; machine learning; multimodal imaging</w:t>
      </w:r>
    </w:p>
    <w:p w14:paraId="4D44629C" w14:textId="5387DA6E" w:rsidR="00DD7CEA" w:rsidRPr="00DC3D37" w:rsidRDefault="00DD7CEA" w:rsidP="00DD7CEA">
      <w:pPr>
        <w:rPr>
          <w:rFonts w:asciiTheme="minorHAnsi" w:hAnsiTheme="minorHAnsi" w:cstheme="minorHAnsi"/>
          <w:sz w:val="24"/>
          <w:szCs w:val="24"/>
        </w:rPr>
      </w:pPr>
    </w:p>
    <w:p w14:paraId="1DD38D0C" w14:textId="57D6CC17" w:rsidR="00DD7CEA" w:rsidRPr="00DC3D37" w:rsidRDefault="00DD7CEA" w:rsidP="00DD7CEA">
      <w:pPr>
        <w:rPr>
          <w:rFonts w:asciiTheme="minorHAnsi" w:hAnsiTheme="minorHAnsi" w:cstheme="minorHAnsi"/>
          <w:sz w:val="24"/>
          <w:szCs w:val="24"/>
        </w:rPr>
      </w:pPr>
    </w:p>
    <w:p w14:paraId="66607A2D" w14:textId="1E3BF8CD" w:rsidR="00DD7CEA" w:rsidRPr="00DC3D37" w:rsidRDefault="00DD7CEA" w:rsidP="00DD7CEA">
      <w:pPr>
        <w:rPr>
          <w:rFonts w:asciiTheme="minorHAnsi" w:hAnsiTheme="minorHAnsi" w:cstheme="minorHAnsi"/>
          <w:sz w:val="24"/>
          <w:szCs w:val="24"/>
        </w:rPr>
      </w:pPr>
    </w:p>
    <w:p w14:paraId="7DC48BE3" w14:textId="7837853D" w:rsidR="00DD7CEA" w:rsidRPr="00DC3D37" w:rsidRDefault="00DD7CEA" w:rsidP="00DD7CEA">
      <w:pPr>
        <w:rPr>
          <w:rFonts w:asciiTheme="minorHAnsi" w:hAnsiTheme="minorHAnsi" w:cstheme="minorHAnsi"/>
          <w:sz w:val="24"/>
          <w:szCs w:val="24"/>
        </w:rPr>
      </w:pPr>
    </w:p>
    <w:p w14:paraId="04FF6615" w14:textId="54FBDCEA" w:rsidR="00DD7CEA" w:rsidRPr="00DC3D37" w:rsidRDefault="00DD7CEA" w:rsidP="00DD7CEA">
      <w:pPr>
        <w:rPr>
          <w:rFonts w:asciiTheme="minorHAnsi" w:hAnsiTheme="minorHAnsi" w:cstheme="minorHAnsi"/>
          <w:sz w:val="24"/>
          <w:szCs w:val="24"/>
        </w:rPr>
      </w:pPr>
    </w:p>
    <w:p w14:paraId="5D56DA11" w14:textId="67F8AEF1" w:rsidR="00DD7CEA" w:rsidRPr="00DC3D37" w:rsidRDefault="00DD7CEA" w:rsidP="00DD7CEA">
      <w:pPr>
        <w:rPr>
          <w:rFonts w:asciiTheme="minorHAnsi" w:hAnsiTheme="minorHAnsi" w:cstheme="minorHAnsi"/>
          <w:sz w:val="24"/>
          <w:szCs w:val="24"/>
        </w:rPr>
      </w:pPr>
    </w:p>
    <w:p w14:paraId="4A5C3B8D" w14:textId="4F656E8F" w:rsidR="00DD7CEA" w:rsidRPr="00DC3D37" w:rsidRDefault="00DD7CEA" w:rsidP="00DD7CEA">
      <w:pPr>
        <w:rPr>
          <w:rFonts w:asciiTheme="minorHAnsi" w:hAnsiTheme="minorHAnsi" w:cstheme="minorHAnsi"/>
          <w:sz w:val="24"/>
          <w:szCs w:val="24"/>
        </w:rPr>
      </w:pPr>
    </w:p>
    <w:p w14:paraId="014F31BB" w14:textId="563374E0" w:rsidR="00DD7CEA" w:rsidRPr="00DC3D37" w:rsidRDefault="00DD7CEA" w:rsidP="00DD7CEA">
      <w:pPr>
        <w:rPr>
          <w:rFonts w:asciiTheme="minorHAnsi" w:hAnsiTheme="minorHAnsi" w:cstheme="minorHAnsi"/>
          <w:sz w:val="24"/>
          <w:szCs w:val="24"/>
        </w:rPr>
      </w:pPr>
    </w:p>
    <w:p w14:paraId="0F179A15" w14:textId="177EDB5E" w:rsidR="00DD7CEA" w:rsidRPr="00DC3D37" w:rsidRDefault="00DD7CEA" w:rsidP="00DD7CEA">
      <w:pPr>
        <w:rPr>
          <w:rFonts w:asciiTheme="minorHAnsi" w:hAnsiTheme="minorHAnsi" w:cstheme="minorHAnsi"/>
          <w:sz w:val="24"/>
          <w:szCs w:val="24"/>
        </w:rPr>
      </w:pPr>
    </w:p>
    <w:p w14:paraId="78B2606A" w14:textId="6E29B658" w:rsidR="00DD7CEA" w:rsidRPr="00DC3D37" w:rsidRDefault="00DD7CEA" w:rsidP="00DD7CEA">
      <w:pPr>
        <w:rPr>
          <w:rFonts w:asciiTheme="minorHAnsi" w:hAnsiTheme="minorHAnsi" w:cstheme="minorHAnsi"/>
          <w:sz w:val="24"/>
          <w:szCs w:val="24"/>
        </w:rPr>
      </w:pPr>
    </w:p>
    <w:p w14:paraId="51454747" w14:textId="69CC4BA0" w:rsidR="00DD7CEA" w:rsidRPr="00DC3D37" w:rsidRDefault="00DD7CEA" w:rsidP="00DD7CEA">
      <w:pPr>
        <w:rPr>
          <w:rFonts w:asciiTheme="minorHAnsi" w:hAnsiTheme="minorHAnsi" w:cstheme="minorHAnsi"/>
          <w:sz w:val="24"/>
          <w:szCs w:val="24"/>
        </w:rPr>
      </w:pPr>
    </w:p>
    <w:p w14:paraId="5D7E3B59" w14:textId="4EB7B9B2" w:rsidR="00DD7CEA" w:rsidRPr="00DC3D37" w:rsidRDefault="00DD7CEA" w:rsidP="00DD7CEA">
      <w:pPr>
        <w:rPr>
          <w:rFonts w:asciiTheme="minorHAnsi" w:hAnsiTheme="minorHAnsi" w:cstheme="minorHAnsi"/>
          <w:sz w:val="24"/>
          <w:szCs w:val="24"/>
        </w:rPr>
      </w:pPr>
    </w:p>
    <w:p w14:paraId="795BBEDF" w14:textId="4FB66FB7" w:rsidR="00DD7CEA" w:rsidRPr="00DC3D37" w:rsidRDefault="00DD7CEA" w:rsidP="00DD7CEA">
      <w:pPr>
        <w:rPr>
          <w:rFonts w:asciiTheme="minorHAnsi" w:hAnsiTheme="minorHAnsi" w:cstheme="minorHAnsi"/>
          <w:sz w:val="24"/>
          <w:szCs w:val="24"/>
        </w:rPr>
      </w:pPr>
    </w:p>
    <w:p w14:paraId="24E89F51" w14:textId="0B34A61E" w:rsidR="00DD7CEA" w:rsidRPr="00DC3D37" w:rsidRDefault="00DD7CEA" w:rsidP="00DD7CEA">
      <w:pPr>
        <w:rPr>
          <w:rFonts w:asciiTheme="minorHAnsi" w:hAnsiTheme="minorHAnsi" w:cstheme="minorHAnsi"/>
          <w:sz w:val="24"/>
          <w:szCs w:val="24"/>
        </w:rPr>
      </w:pPr>
    </w:p>
    <w:p w14:paraId="7DD58F82" w14:textId="04EF5A6D" w:rsidR="00DD7CEA" w:rsidRPr="00DC3D37" w:rsidRDefault="00DD7CEA" w:rsidP="00DD7CEA">
      <w:pPr>
        <w:rPr>
          <w:rFonts w:asciiTheme="minorHAnsi" w:hAnsiTheme="minorHAnsi" w:cstheme="minorHAnsi"/>
          <w:sz w:val="24"/>
          <w:szCs w:val="24"/>
        </w:rPr>
      </w:pPr>
    </w:p>
    <w:p w14:paraId="6D6CC629" w14:textId="00FB0670" w:rsidR="00DD7CEA" w:rsidRPr="00DC3D37" w:rsidRDefault="00DD7CEA" w:rsidP="00DD7CEA">
      <w:pPr>
        <w:rPr>
          <w:rFonts w:asciiTheme="minorHAnsi" w:hAnsiTheme="minorHAnsi" w:cstheme="minorHAnsi"/>
          <w:sz w:val="24"/>
          <w:szCs w:val="24"/>
        </w:rPr>
      </w:pPr>
    </w:p>
    <w:p w14:paraId="4D100178" w14:textId="4603CA5F" w:rsidR="00DD7CEA" w:rsidRPr="00DC3D37" w:rsidRDefault="00DD7CEA" w:rsidP="00DC3D37">
      <w:pPr>
        <w:spacing w:before="120" w:after="120" w:line="360" w:lineRule="auto"/>
        <w:rPr>
          <w:rFonts w:asciiTheme="minorHAnsi" w:hAnsiTheme="minorHAnsi" w:cstheme="minorHAnsi"/>
          <w:b/>
          <w:bCs/>
          <w:sz w:val="24"/>
          <w:szCs w:val="24"/>
        </w:rPr>
      </w:pPr>
      <w:r w:rsidRPr="00DC3D37">
        <w:rPr>
          <w:rFonts w:asciiTheme="minorHAnsi" w:hAnsiTheme="minorHAnsi" w:cstheme="minorHAnsi"/>
          <w:b/>
          <w:bCs/>
          <w:sz w:val="24"/>
          <w:szCs w:val="24"/>
        </w:rPr>
        <w:lastRenderedPageBreak/>
        <w:t>1. Introduction</w:t>
      </w:r>
    </w:p>
    <w:p w14:paraId="3453A558" w14:textId="591DE240"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Subtyping insomnia disorder (ID) is an ongoing debate in sleep medicine and has changed over different versions of the International Classification of Sleep Disorders (ICSD) [1,2]. In ICSD-2, several ID subtypes were introduced, including paradoxical insomnia (PDI) and psychophysiological insomnia (PPI). ICSD-2 defines PDI as subjective complaints of insomnia, while polysomnography (PSG) shows near-normal sleep pat- terns [3]. Conversely, PPI is characterized by increased arousal before or during sleep in a routine bedroom setting. Moreover, recent studies have suggested that various ID subtypes exist with different etiology and distinct pathophysiology [4–7]. However, although ICSD-3 has emphasized the existence of the ID subtypes, it proposed to consider it as a single category, entitled chronic ID, as there are no customized therapeutic approaches for each subtype [1].</w:t>
      </w:r>
    </w:p>
    <w:p w14:paraId="35BDD1B1" w14:textId="084817CB" w:rsidR="00DD7CEA" w:rsidRPr="00DC3D37" w:rsidRDefault="00DD7CEA" w:rsidP="00DC3D37">
      <w:pPr>
        <w:spacing w:before="120" w:after="120" w:line="360" w:lineRule="auto"/>
        <w:ind w:firstLine="720"/>
        <w:rPr>
          <w:rFonts w:asciiTheme="minorHAnsi" w:hAnsiTheme="minorHAnsi" w:cstheme="minorHAnsi"/>
          <w:sz w:val="24"/>
          <w:szCs w:val="24"/>
        </w:rPr>
      </w:pPr>
      <w:r w:rsidRPr="00DC3D37">
        <w:rPr>
          <w:rFonts w:asciiTheme="minorHAnsi" w:hAnsiTheme="minorHAnsi" w:cstheme="minorHAnsi"/>
          <w:sz w:val="24"/>
          <w:szCs w:val="24"/>
        </w:rPr>
        <w:t>After decades of noticeable progress in brain imaging techniques, several studies aimed to explore the pathophysiology of ID using neuroimaging. Moreover, several studies have found different structural and functional brain alterations between ID patients and healthy subjects [2,8,9]. However, in recent neuroimaging meta-analysis studies, we found a lack of consistent regional abnormality in ID, probably due to various sample sizes (between 7 and 59 patients with ID across studies), different data acquisition, preprocessing, and analysis pipelines of the included studies, as well as heterogeneous clinical populations in terms of severity, duration, and subtype of ID [8,10]. Multiple ID subtypes can contribute to ID heterogeneity and ineffective treatment of ID [7,11], which could be a reason for observing inconsistent brain abnormalities across ID patients [8,10]. Moreover, subtyping is essential for parsing heterogeneity and selecting personalized treatments for each subject [12,13].</w:t>
      </w:r>
    </w:p>
    <w:p w14:paraId="54CD4FB3" w14:textId="738C9C2F" w:rsidR="00DD7CEA" w:rsidRPr="00DC3D37" w:rsidRDefault="00DD7CEA" w:rsidP="00DC3D37">
      <w:pPr>
        <w:spacing w:before="120" w:after="120" w:line="360" w:lineRule="auto"/>
        <w:ind w:firstLine="720"/>
        <w:rPr>
          <w:rFonts w:asciiTheme="minorHAnsi" w:hAnsiTheme="minorHAnsi" w:cstheme="minorHAnsi"/>
          <w:sz w:val="24"/>
          <w:szCs w:val="24"/>
        </w:rPr>
      </w:pPr>
      <w:r w:rsidRPr="00DC3D37">
        <w:rPr>
          <w:rFonts w:asciiTheme="minorHAnsi" w:hAnsiTheme="minorHAnsi" w:cstheme="minorHAnsi"/>
          <w:sz w:val="24"/>
          <w:szCs w:val="24"/>
        </w:rPr>
        <w:t xml:space="preserve">Recently, a growing trend in neuroimaging studies has been raised to decode com- plex and non-linearity relations between brain regions in neuropsychiatric disorders using machine learning [14] approaches. Analyzing complex and non-linear patterns in the brain at the subject level instead of the group level is a strong advantage of ML in addressing future challenges in precision psychiatry [15]. By integrating advanced computational models in psychiatry—such as ML, which is rapidly expanding in the field of neuroimaging—precision psychiatry seeks to narrow the gap between discovery and clinical application, gain a better understanding of the brain, and identify dysfunction hubs more precisely at the individual level [13]. Moreover, recent studies have utilized different brain measures to study ID and get </w:t>
      </w:r>
      <w:r w:rsidRPr="00DC3D37">
        <w:rPr>
          <w:rFonts w:asciiTheme="minorHAnsi" w:hAnsiTheme="minorHAnsi" w:cstheme="minorHAnsi"/>
          <w:sz w:val="24"/>
          <w:szCs w:val="24"/>
        </w:rPr>
        <w:lastRenderedPageBreak/>
        <w:t>diverse results [5,10,16,17]. This diversity might be due to the complex nature of ID that single measures cannot contain whole neurobiological alterations. Due to the widespread and various effects of ID on the brain’s structure and function, we combined different imaging modalities to reflect the global and local alteration in the brain. Moreover, using unimodal and multimodal neuroimaging with machine learning (ML) models, we aimed to determine whether the two ID subtypes, PDI and PPI, can be separated from each other and healthy controls (HC). Thus, we obtained structural features (volumetric data, i.e., grey matter volume (GMV) and cortical thickness) and functional features (low-frequency fluctuations (ALFF), degree centrality (DC), and regional homogeneity (ReHo)) for each subject as input features. We applied support vector machines to the whole-brain structural and functional matrices to classify PDI, PPI, and HC groups.</w:t>
      </w:r>
    </w:p>
    <w:p w14:paraId="2AADFD45" w14:textId="0D6F0744" w:rsidR="00DD7CEA" w:rsidRPr="00DC3D37" w:rsidRDefault="00DD7CEA" w:rsidP="00DC3D37">
      <w:pPr>
        <w:spacing w:before="120" w:after="120" w:line="360" w:lineRule="auto"/>
        <w:rPr>
          <w:rFonts w:asciiTheme="minorHAnsi" w:hAnsiTheme="minorHAnsi" w:cstheme="minorHAnsi"/>
          <w:b/>
          <w:bCs/>
          <w:sz w:val="24"/>
          <w:szCs w:val="24"/>
        </w:rPr>
      </w:pPr>
      <w:r w:rsidRPr="00DC3D37">
        <w:rPr>
          <w:rFonts w:asciiTheme="minorHAnsi" w:hAnsiTheme="minorHAnsi" w:cstheme="minorHAnsi"/>
          <w:b/>
          <w:bCs/>
          <w:sz w:val="24"/>
          <w:szCs w:val="24"/>
        </w:rPr>
        <w:t>2. Materials and Methods</w:t>
      </w:r>
    </w:p>
    <w:p w14:paraId="6FDA1063"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2.1.</w:t>
      </w:r>
      <w:r w:rsidRPr="00DC3D37">
        <w:rPr>
          <w:rFonts w:asciiTheme="minorHAnsi" w:hAnsiTheme="minorHAnsi" w:cstheme="minorHAnsi"/>
          <w:sz w:val="24"/>
          <w:szCs w:val="24"/>
        </w:rPr>
        <w:tab/>
        <w:t>Subjects</w:t>
      </w:r>
    </w:p>
    <w:p w14:paraId="2B797205"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In this study, 98 individuals were recruited. ID patients were recruited from the Sleep Disorders Research Center, Farabi Hospital, Kermanshah University of Medical Sciences. HCs were recruited by a local advertisement and included individuals without any history of neurological and psychiatric disorders with good sleep quality (total Pittsburgh Sleep Quality Index (PSQI) scores &lt; 5). Exclusion criteria for all participants included current pregnancy, history of other neurological and psychiatric disorders, current use of psychiatric medications, contraindications of MRI imaging such as metallic implants or claustrophobia, substance abuse, as well as traumatic brain injury. These pieces of information were obtained from participants’ medical history and a psychiatric interview. The study was approved by the Ethics Committee of Kermanshah University of Medical Science, and all subjects signed a written informed consent before participating in this study. All MRI images were visually checked by a radiologist to rule out any gross brain abnormality. After excluding 1 patient with hydrocephalus, 2 patients with comorbid periodic leg movements during sleep, 5 patients with mild obstructive sleep apnea, 2 patients with brain tumors, 2 ID patients and 4 HC individuals due to excessive head motions (translation &gt; 1.5 mm and rotation &gt; 1.5 degree), the analysis was performed based on 34 ID patients (15 PDI and 19 PPI) and 48 HCs.</w:t>
      </w:r>
    </w:p>
    <w:p w14:paraId="6D17F39E"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2.2.</w:t>
      </w:r>
      <w:r w:rsidRPr="00DC3D37">
        <w:rPr>
          <w:rFonts w:asciiTheme="minorHAnsi" w:hAnsiTheme="minorHAnsi" w:cstheme="minorHAnsi"/>
          <w:sz w:val="24"/>
          <w:szCs w:val="24"/>
        </w:rPr>
        <w:tab/>
        <w:t>Clinical Examination of ID Subtypes</w:t>
      </w:r>
    </w:p>
    <w:p w14:paraId="4AE9F161"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lastRenderedPageBreak/>
        <w:t>ID patients were interviewed by a well-trained psychiatrist and sleep specialist (H.K.) according to the third version of ICSD diagnostic criteria. ID patients who were addicted to using any hypnotic medication, such as benzodiazepines, were excluded from the study. To diagnose ID subtypes, overnight polysomnography (PSG) using SOMNOscreenTM plus model (Somnomedics, Germany) was performed for all patients. The patients arrived at the Sleep Disorders Research Center at 9 p.m. and completed the demographic and PSQI questionnaires before polysomnography examination. PSG measurements were performed at least 7 h based on the routine sleeping habits of patients. Sleeping room conditions were standardized based on the international protocols of sleep labs [18]. Diagnosis of the ID subtypes was based on ICSD-2 definitions. Still, they all met criteria for “chronic ID” criteria based on ICSD-3, which consisted of subjective reports of disability to initiate and/or to maintain sleep (while there is an adequate opportunity to sleep) at least three times per week lasting for at least three months with associated daytime impairment. The insomnia symptoms were not due to substance abuse and other psychiatric comorbidities or other sleep disorders. PDI diagnosis was made through two criteria: i) discrepancy between objective and subjective reports, at least 1 h difference for total sleep time (TST) or 15% for sleep efficiency (SE), in a way that was contrary to a subjective report, objective sleep measures show near-normal sleep pattern; and ii) objective insomnia symptoms like TST more than 6 h and 30 min plus SE more than 85% [5,19]. Diagnostic criteria for PPI were based on subjective insomnia symptoms, and objective measures without any discrepancies between subjective and objective reports (i.e., SE less than 85% as well as TST less than 6.5 h) [18].</w:t>
      </w:r>
    </w:p>
    <w:p w14:paraId="0BDDEF2F"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2.3.</w:t>
      </w:r>
      <w:r w:rsidRPr="00DC3D37">
        <w:rPr>
          <w:rFonts w:asciiTheme="minorHAnsi" w:hAnsiTheme="minorHAnsi" w:cstheme="minorHAnsi"/>
          <w:sz w:val="24"/>
          <w:szCs w:val="24"/>
        </w:rPr>
        <w:tab/>
        <w:t>MRI and Resting-State fMRI Image Acquisition</w:t>
      </w:r>
    </w:p>
    <w:p w14:paraId="5C2D827D"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Neuroimaging scans were conducted on subjects who stopped taking any hypnotic medication for at least one week to reduce the effects of medications on brain functions. Images were obtained through a 1.5 T scanner (Siemens Magnetom Avanto scanner) with an 8-channel head coil. We asked participants to stay still and awake, and additionally, to move as little as possible during the scan. Foam pads were used to reduce head motion artefacts. Anatomical T1 images were acquired by an MPRAGE sequence (TR = 1950 ms, TE = 3.1 ms, flip angle = 15◦, FOV = 256 × 256 mm2, voxel size = 1 × 1 × 1 mm3, 176 sagittal slices). Functional images were collected from an EPI sequence (TR = 3 s, TE = 49 ms, flip angle = 15◦, FOV = 64 × 64 mm2, voxel size = 3 × 3.5 × 3.5 mm3, time points = 200, 38 sagittal slices).</w:t>
      </w:r>
    </w:p>
    <w:p w14:paraId="58F3D9E3"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lastRenderedPageBreak/>
        <w:t>2.4.</w:t>
      </w:r>
      <w:r w:rsidRPr="00DC3D37">
        <w:rPr>
          <w:rFonts w:asciiTheme="minorHAnsi" w:hAnsiTheme="minorHAnsi" w:cstheme="minorHAnsi"/>
          <w:sz w:val="24"/>
          <w:szCs w:val="24"/>
        </w:rPr>
        <w:tab/>
        <w:t>Preprocessing and Feature Extraction</w:t>
      </w:r>
    </w:p>
    <w:p w14:paraId="1DFAC98F" w14:textId="5879E631"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To control any distortion and artefacts in the images, structural MRI images were carefully checked visually. To calculate structural measures, i.e., GMV and cortical thick- ness, we ran the FreeSurfer analysis (v.7.1.1 automatic pipeline) on the brainlife server (https://brainlife.io/). The pipeline automatically applies normalization to MNI space, bias field correction, brain extraction, segmentation, and surface reconstruction on sMRI. Finally, to have reasonable dimensions of the structural and functional measures [20,21], we extracted averaged cortical thickness and GMV features of 100 cortical (based on the Schaefer parcellation) and 36 subcortical parcels (based on the Brainnetome parcellation) [21–23].</w:t>
      </w:r>
    </w:p>
    <w:p w14:paraId="38CFFC83" w14:textId="0497A1F9" w:rsidR="00DD7CEA" w:rsidRPr="00DC3D37" w:rsidRDefault="00DD7CEA" w:rsidP="00DC3D37">
      <w:pPr>
        <w:spacing w:before="120" w:after="120" w:line="360" w:lineRule="auto"/>
        <w:ind w:firstLine="720"/>
        <w:rPr>
          <w:rFonts w:asciiTheme="minorHAnsi" w:hAnsiTheme="minorHAnsi" w:cstheme="minorHAnsi"/>
          <w:sz w:val="24"/>
          <w:szCs w:val="24"/>
        </w:rPr>
      </w:pPr>
      <w:r w:rsidRPr="00DC3D37">
        <w:rPr>
          <w:rFonts w:asciiTheme="minorHAnsi" w:hAnsiTheme="minorHAnsi" w:cstheme="minorHAnsi"/>
          <w:sz w:val="24"/>
          <w:szCs w:val="24"/>
        </w:rPr>
        <w:t>Afterward, we performed preprocessing steps for functional images using the SPM toolbox DPABI5.2 [24]. The first 10 volumes were discarded to avoid magnetization instability. Pre-processing steps included slice timing correction, spatial realignment, segmentation, normalization to MNI space (2 × 2 × 2 mm3), smoothing with a 4 mm full-width-half- maximum (FWHM) Gaussian kernel, regressing out nuisance covariates (i.e., Friston-24 head motion parameters, white matter, and cerebrospinal fluid signal), detrending time series, and finally band pass filtering (0.01–0.10 Hz). Subsequently, for the 136 cortical and subcortical parcels, we calculated averaged ALFF, DC, and ReHo. Of note, Filtering was performed after the ALFF extraction, and additionally, conducted the smoothing after ReHo and DC calculation to prevent increasing regional similarity [25–27]. Moreover, ALFF was computed in the range 0.01–0.10 Hz, ReHo was computed based on a cluster of 27 voxels, and the correlation threshold was set to 0.25 for DC. Finally, to create our multimodal dataset we juxtaposed the extracted unimodal features (GMV, cortical thickness, ALFF, DC, ReHo) for each subject.</w:t>
      </w:r>
    </w:p>
    <w:p w14:paraId="1E16FD17"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2.5.</w:t>
      </w:r>
      <w:r w:rsidRPr="00DC3D37">
        <w:rPr>
          <w:rFonts w:asciiTheme="minorHAnsi" w:hAnsiTheme="minorHAnsi" w:cstheme="minorHAnsi"/>
          <w:sz w:val="24"/>
          <w:szCs w:val="24"/>
        </w:rPr>
        <w:tab/>
        <w:t>Statistical Analyses</w:t>
      </w:r>
    </w:p>
    <w:p w14:paraId="72F82A7A"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We conducted chi-square tests to assess potential gender differences between the three groups and educational level differences between the two ID subtypes. Several One-Way Analysis of Variance (ANOVA) tests with Bonferroni correction were performed to test age, PSQI, intracranial volume, and head motion differences between groups. Moreover, we performed a t-test to compare SE and TST between PDI and PPI patients.</w:t>
      </w:r>
    </w:p>
    <w:p w14:paraId="35828355"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2.6.</w:t>
      </w:r>
      <w:r w:rsidRPr="00DC3D37">
        <w:rPr>
          <w:rFonts w:asciiTheme="minorHAnsi" w:hAnsiTheme="minorHAnsi" w:cstheme="minorHAnsi"/>
          <w:sz w:val="24"/>
          <w:szCs w:val="24"/>
        </w:rPr>
        <w:tab/>
        <w:t>Classification</w:t>
      </w:r>
    </w:p>
    <w:p w14:paraId="6AF514D7"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lastRenderedPageBreak/>
        <w:t>Before performing the principal component analysis (PCA) for dimension reduction, we performed normalization (L2 norm) since the features differed in variance and PCA is sensitive to variance [28]. Moreover, to classify our three groups (HC, PDI, PPI), we used the new support vector machine classification method (NuSVC) to separate groups, as applied previously due to its ability and precision [21,29]. NuSVC is a class of support vector algorithms that effectively control the number of support vectors [30]. The training was carried out in a grid search fashion for optimizing hyperparameters and choosing the best PCA component/components (Figure S1). Due to the number of subjects, the validation step was performed by leave-one-out (LOO) cross-validation. Of note, train and test data were carefully split to prevent data leakage. In the following, we conducted permutation tests with 2000 iterations to examine the classification reliability level [31]. In each iteration, we randomly assigned class labels to each sample and trained the ML model on the newly assigned samples to obtain a new accuracy (permutation accuracy). We calculated the p-value of classification accuracy as the proportion of permutation accuracies higher than the accuracy obtained using real samples. Finally, important features were selected by analyzing each feature’s amplitude of the eigenvectors, with features with higher amplitude indicating more power in classifications.</w:t>
      </w:r>
    </w:p>
    <w:p w14:paraId="572D6873" w14:textId="21DA8910" w:rsidR="00DD7CEA" w:rsidRPr="00DC3D37" w:rsidRDefault="00DD7CEA" w:rsidP="00DC3D37">
      <w:pPr>
        <w:spacing w:before="120" w:after="120" w:line="360" w:lineRule="auto"/>
        <w:rPr>
          <w:rFonts w:asciiTheme="minorHAnsi" w:hAnsiTheme="minorHAnsi" w:cstheme="minorHAnsi"/>
          <w:b/>
          <w:bCs/>
          <w:sz w:val="24"/>
          <w:szCs w:val="24"/>
        </w:rPr>
      </w:pPr>
      <w:r w:rsidRPr="00DC3D37">
        <w:rPr>
          <w:rFonts w:asciiTheme="minorHAnsi" w:hAnsiTheme="minorHAnsi" w:cstheme="minorHAnsi"/>
          <w:b/>
          <w:bCs/>
          <w:sz w:val="24"/>
          <w:szCs w:val="24"/>
        </w:rPr>
        <w:t>3. Results</w:t>
      </w:r>
    </w:p>
    <w:p w14:paraId="0CFAB859" w14:textId="517EF15F"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Overall, 48 HC subjects were included (24 male, mean + SD age: 40.4 ± 12.7 years), as were 34 ID patients, 15 PDI (11 male, age: 42.3 ± 12.2 years) and 19 PPI (11 male, age: 44.6 ± 11.1 years). The demographic characteristics of all subjects and statistical comparison results are presented in Table S1. Moreover, classification results are as follows: (a) classification accuracy and ROC scores based on the first component were 81% and 79%, respectively, for HC vs. PPI with 89% sensitivity and 64% specificity (8 HCs and 5 PPIs were misclassified), (b) classification accuracy and ROC scores based on the first component were 87% and 82%, respectively, with 92% sensitivity and 73% specificity for HC vs. PDI (4 HCs and 4 PDIs were misclassified), and (c) classification accuracy and ROC scores based on the second component were 88% and 87%, respectively, with 82% sensitivity and 100% specificity for PDI vs. PPI (4 PDIs were misclassified). p-value outcomes of permutation tests for multimodal classifiers were less than 0.001 (Figure S2, Figure 1A–C, Table 1). One can see unimodal results in Table 1.</w:t>
      </w:r>
    </w:p>
    <w:p w14:paraId="0DFEA501" w14:textId="5A4E5107" w:rsidR="00DD7CEA" w:rsidRPr="00DC3D37" w:rsidRDefault="00DD7CEA" w:rsidP="00DC3D37">
      <w:pPr>
        <w:spacing w:before="120" w:after="120" w:line="360" w:lineRule="auto"/>
        <w:ind w:firstLine="720"/>
        <w:rPr>
          <w:rFonts w:asciiTheme="minorHAnsi" w:hAnsiTheme="minorHAnsi" w:cstheme="minorHAnsi"/>
          <w:sz w:val="24"/>
          <w:szCs w:val="24"/>
        </w:rPr>
      </w:pPr>
      <w:r w:rsidRPr="00DC3D37">
        <w:rPr>
          <w:rFonts w:asciiTheme="minorHAnsi" w:hAnsiTheme="minorHAnsi" w:cstheme="minorHAnsi"/>
          <w:sz w:val="24"/>
          <w:szCs w:val="24"/>
        </w:rPr>
        <w:lastRenderedPageBreak/>
        <w:t>Analyzing the amplitude of eigenvector of corresponding PCA components clarified the features that had the most important roles in the multimodal classifications. The results are as follows: (a) GMV alterations in both right and left precentral gyrus, left inferior temporal gyrus, right paracingulate gyrus, left insula, and right amygdala between HC and PPI groups; (b) GMV abnormalities in the left precentral gyrus, left postcentral gyrus, left and right lateral occipital cortex, postcentral gyrus, left caudate, left putamen, and right amygdala for HC vs. PDI; and (c) GMV alterations in the left of the paracingulate gyrus and superior parietal lobule, and the right precentral gyrus between PDI and PPI groups (Figure 1E–G, Table S2).</w:t>
      </w:r>
    </w:p>
    <w:p w14:paraId="63B22072" w14:textId="63E5F3AC" w:rsidR="00DD7CEA" w:rsidRPr="00DC3D37" w:rsidRDefault="00DD7CEA" w:rsidP="00DC3D37">
      <w:pPr>
        <w:spacing w:before="120" w:after="120" w:line="360" w:lineRule="auto"/>
        <w:rPr>
          <w:rFonts w:asciiTheme="minorHAnsi" w:hAnsiTheme="minorHAnsi" w:cstheme="minorHAnsi"/>
          <w:b/>
          <w:bCs/>
          <w:sz w:val="24"/>
          <w:szCs w:val="24"/>
        </w:rPr>
      </w:pPr>
      <w:r w:rsidRPr="00DC3D37">
        <w:rPr>
          <w:rFonts w:asciiTheme="minorHAnsi" w:hAnsiTheme="minorHAnsi" w:cstheme="minorHAnsi"/>
          <w:b/>
          <w:bCs/>
          <w:sz w:val="24"/>
          <w:szCs w:val="24"/>
        </w:rPr>
        <w:t>4.</w:t>
      </w:r>
      <w:r w:rsidR="00DC3D37" w:rsidRPr="00DC3D37">
        <w:rPr>
          <w:rFonts w:asciiTheme="minorHAnsi" w:hAnsiTheme="minorHAnsi" w:cstheme="minorHAnsi"/>
          <w:b/>
          <w:bCs/>
          <w:sz w:val="24"/>
          <w:szCs w:val="24"/>
        </w:rPr>
        <w:t xml:space="preserve"> </w:t>
      </w:r>
      <w:r w:rsidRPr="00DC3D37">
        <w:rPr>
          <w:rFonts w:asciiTheme="minorHAnsi" w:hAnsiTheme="minorHAnsi" w:cstheme="minorHAnsi"/>
          <w:b/>
          <w:bCs/>
          <w:sz w:val="24"/>
          <w:szCs w:val="24"/>
        </w:rPr>
        <w:t>Discussion</w:t>
      </w:r>
    </w:p>
    <w:p w14:paraId="4393A9C7" w14:textId="07FF2C25"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ID is the most prevalent sleep disorder with a wide range of mental health consequences. Hence, due to the heterogeneity and complex nature of this disorder, classifying its subtypes requires sophisticated computational methods, such as ML, which is rapidly expanding in the field of neuroimaging. Furthermore, precision psychiatry aims to bridge the gap between research discoveries and clinical applications. With this approach, we can gain a better understanding of brain dysfunction and optimal treatment of ID at the individual level. Our data-derived classification approach based on whole-brain structural and functional measures separated two ID subtypes, PPI and PDI, from each other and the HC group. Interestingly, we found that the classification based on multimodal neuroimaging data was partially superior to classifications based on unimodal data and mainly driven by structural data. We observed preliminary evidence that the ID subtypes could be separated using multimodal brain measures to tackle non-linearity and complex relations between groups. We believe that our study fulfills the criteria of a preliminary study, which searches for initial evidence that using multimodal imaging is helpful in separating individual patients with different subtypes of ID.</w:t>
      </w:r>
    </w:p>
    <w:p w14:paraId="55CFA82F" w14:textId="77777777" w:rsidR="00DD7CEA" w:rsidRPr="00DC3D37" w:rsidRDefault="00DD7CEA" w:rsidP="00DC3D37">
      <w:pPr>
        <w:spacing w:before="120" w:after="120" w:line="360" w:lineRule="auto"/>
        <w:ind w:firstLine="720"/>
        <w:rPr>
          <w:rFonts w:asciiTheme="minorHAnsi" w:hAnsiTheme="minorHAnsi" w:cstheme="minorHAnsi"/>
          <w:sz w:val="24"/>
          <w:szCs w:val="24"/>
        </w:rPr>
      </w:pPr>
      <w:r w:rsidRPr="00DC3D37">
        <w:rPr>
          <w:rFonts w:asciiTheme="minorHAnsi" w:hAnsiTheme="minorHAnsi" w:cstheme="minorHAnsi"/>
          <w:sz w:val="24"/>
          <w:szCs w:val="24"/>
        </w:rPr>
        <w:t xml:space="preserve">ICSD-3 discarded conventional subtypes of insomnia because of uncertainty about the reliability and validity of diagnostic tools and similar treatments for various subtypes. However, several studies suggested that ID is a heterogeneous disorder, and each ID subtype has a distinct clinical presentation and treatment response [7,11]. Moreover, this study is aligned with recent studies based on neuroimaging, PSG, and behavioral measures, suggesting that ID is not a unified entity. Moreover, a bottom-up classification of ID should be </w:t>
      </w:r>
      <w:r w:rsidRPr="00DC3D37">
        <w:rPr>
          <w:rFonts w:asciiTheme="minorHAnsi" w:hAnsiTheme="minorHAnsi" w:cstheme="minorHAnsi"/>
          <w:sz w:val="24"/>
          <w:szCs w:val="24"/>
        </w:rPr>
        <w:lastRenderedPageBreak/>
        <w:t>reconsidered in the field [5,7,20,32]. Previously, we assessed subcortical brain alterations in PDI and PPI and observed abnormality in the shape of the caudate, putamen, and nucleus accumbens in PDI and shape abnormality in the thalamus, amygdala, and hippocampus in PPI, suggesting a differential role of subcortical brain structures in the pathophysiology of two main subtypes of ID [5]. Furthermore, based on fMRI tasks, Lee and colleagues separated 19 PPI from 21 HCs with 80% accuracy. They applied PCA for dimension reduction and support vector machines for separation [20]. Moreover, using Random Forest on PSG data, Andrillon and colleagues separated PDI and non-PDI patients from each other and HCs. The authors demonstrated that the two ID subtypes could not be separated accurately (Cohen’s k = 0.004) if hypnogram indexes (e.g., TST, sleep onset latency, and duration of each sleep stage) were excluded [32].</w:t>
      </w:r>
    </w:p>
    <w:p w14:paraId="1A740531" w14:textId="22C3731A" w:rsidR="00DD7CEA" w:rsidRPr="00DC3D37" w:rsidRDefault="00DD7CEA" w:rsidP="00DC3D37">
      <w:pPr>
        <w:spacing w:before="120" w:after="120" w:line="360" w:lineRule="auto"/>
        <w:ind w:firstLine="720"/>
        <w:rPr>
          <w:rFonts w:asciiTheme="minorHAnsi" w:hAnsiTheme="minorHAnsi" w:cstheme="minorHAnsi"/>
          <w:sz w:val="24"/>
          <w:szCs w:val="24"/>
        </w:rPr>
      </w:pPr>
      <w:r w:rsidRPr="00DC3D37">
        <w:rPr>
          <w:rFonts w:asciiTheme="minorHAnsi" w:hAnsiTheme="minorHAnsi" w:cstheme="minorHAnsi"/>
          <w:sz w:val="24"/>
          <w:szCs w:val="24"/>
        </w:rPr>
        <w:t>Our classification based on a multimodal approach showed partially better classification accuracy compared with unimodal ones. Unimodal accuracies were different across HC vs. PPI, HC vs. PDI, and PDI vs. PPI classifications. These variations in classification results of the unimodal measures are probably due to each measure, representing an aspect of pathologic changes of the ID subtypes. Unimodal classification results show that for a specific classification such as PDI vs. PPI, specific unimodal imaging (e.g., GMV and DC) could get a comparable result to multimodal ones. Thus, the multimodal measure has been made up of combined unimodal measures and has the ability to boost differences between unimodal accuracies.</w:t>
      </w:r>
    </w:p>
    <w:p w14:paraId="6FF7F4C7" w14:textId="77777777" w:rsidR="00DD7CEA" w:rsidRPr="00DC3D37" w:rsidRDefault="00DD7CEA" w:rsidP="00DC3D37">
      <w:pPr>
        <w:spacing w:before="120" w:after="120" w:line="360" w:lineRule="auto"/>
        <w:ind w:firstLine="720"/>
        <w:rPr>
          <w:rFonts w:asciiTheme="minorHAnsi" w:hAnsiTheme="minorHAnsi" w:cstheme="minorHAnsi"/>
          <w:sz w:val="24"/>
          <w:szCs w:val="24"/>
        </w:rPr>
      </w:pPr>
      <w:r w:rsidRPr="00DC3D37">
        <w:rPr>
          <w:rFonts w:asciiTheme="minorHAnsi" w:hAnsiTheme="minorHAnsi" w:cstheme="minorHAnsi"/>
          <w:sz w:val="24"/>
          <w:szCs w:val="24"/>
        </w:rPr>
        <w:t xml:space="preserve">The main aim of this study is to provide preliminary evidence using advanced ML methods based on multimodal neuroimaging data to differentiate ID subtypes. However, several limitations should be considered while interpreting our results. First, due to restrictions during the COVID-19 pandemic, we were unable to recruit a larger sample size in each subtype group, particularly PDI patients. Of note, a larger sample size is required to consider variability between subjects. Larger sample sizes contain more data, which enables ML-based classification to capture more information during the training phase to make decisions about unseen data. Second, LOO cross-validation introduces high variance in the reported results of the classification and uses a set of highly similar training sets, which increases the variability of LOO results. Finally, out-of-sample validation is necessary to </w:t>
      </w:r>
      <w:r w:rsidRPr="00DC3D37">
        <w:rPr>
          <w:rFonts w:asciiTheme="minorHAnsi" w:hAnsiTheme="minorHAnsi" w:cstheme="minorHAnsi"/>
          <w:sz w:val="24"/>
          <w:szCs w:val="24"/>
        </w:rPr>
        <w:lastRenderedPageBreak/>
        <w:t>evaluate the generalizability and reproducibility of our classification results in independent samples.</w:t>
      </w:r>
    </w:p>
    <w:p w14:paraId="1676572E" w14:textId="73987D95" w:rsidR="00DD7CEA" w:rsidRPr="00DC3D37" w:rsidRDefault="00DD7CEA" w:rsidP="00DC3D37">
      <w:pPr>
        <w:spacing w:before="120" w:after="120" w:line="360" w:lineRule="auto"/>
        <w:rPr>
          <w:rFonts w:asciiTheme="minorHAnsi" w:hAnsiTheme="minorHAnsi" w:cstheme="minorHAnsi"/>
          <w:b/>
          <w:bCs/>
          <w:sz w:val="24"/>
          <w:szCs w:val="24"/>
        </w:rPr>
      </w:pPr>
      <w:r w:rsidRPr="00DC3D37">
        <w:rPr>
          <w:rFonts w:asciiTheme="minorHAnsi" w:hAnsiTheme="minorHAnsi" w:cstheme="minorHAnsi"/>
          <w:b/>
          <w:bCs/>
          <w:sz w:val="24"/>
          <w:szCs w:val="24"/>
        </w:rPr>
        <w:t>5.</w:t>
      </w:r>
      <w:r w:rsidR="00DC3D37" w:rsidRPr="00DC3D37">
        <w:rPr>
          <w:rFonts w:asciiTheme="minorHAnsi" w:hAnsiTheme="minorHAnsi" w:cstheme="minorHAnsi"/>
          <w:b/>
          <w:bCs/>
          <w:sz w:val="24"/>
          <w:szCs w:val="24"/>
        </w:rPr>
        <w:t xml:space="preserve">  </w:t>
      </w:r>
      <w:r w:rsidRPr="00DC3D37">
        <w:rPr>
          <w:rFonts w:asciiTheme="minorHAnsi" w:hAnsiTheme="minorHAnsi" w:cstheme="minorHAnsi"/>
          <w:b/>
          <w:bCs/>
          <w:sz w:val="24"/>
          <w:szCs w:val="24"/>
        </w:rPr>
        <w:t>Conclusions</w:t>
      </w:r>
    </w:p>
    <w:p w14:paraId="54FB2DF1" w14:textId="4AF5B47A"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sz w:val="24"/>
          <w:szCs w:val="24"/>
        </w:rPr>
        <w:t>This preliminary study provides evidence that structural and functional brain measures can help to distinguish two common subtypes of ID from each other and healthy subjects. Moreover, we observed that the multimodal brain measure is better than the unimodal brain measure to separate ID subtypes. Future studies using larger sample sizes, such as the ENIGMA-Sleep consortium [33], should further investigate neurobiological mechanisms underlining ID subtypes and their comorbid conditions, such as depression and anxiety, to optimize and develop new personalized therapeutic approaches.</w:t>
      </w:r>
    </w:p>
    <w:p w14:paraId="48C4CD58" w14:textId="3C2C60D2"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b/>
          <w:bCs/>
          <w:sz w:val="24"/>
          <w:szCs w:val="24"/>
        </w:rPr>
        <w:t>Supplementary Materials:</w:t>
      </w:r>
      <w:r w:rsidRPr="00DC3D37">
        <w:rPr>
          <w:rFonts w:asciiTheme="minorHAnsi" w:hAnsiTheme="minorHAnsi" w:cstheme="minorHAnsi"/>
          <w:sz w:val="24"/>
          <w:szCs w:val="24"/>
        </w:rPr>
        <w:t xml:space="preserve"> The following supporting information can be downloaded at: https:</w:t>
      </w:r>
      <w:r w:rsidR="00DC3D37" w:rsidRPr="00DC3D37">
        <w:rPr>
          <w:rFonts w:asciiTheme="minorHAnsi" w:hAnsiTheme="minorHAnsi" w:cstheme="minorHAnsi"/>
          <w:sz w:val="24"/>
          <w:szCs w:val="24"/>
        </w:rPr>
        <w:t xml:space="preserve"> </w:t>
      </w:r>
      <w:r w:rsidRPr="00DC3D37">
        <w:rPr>
          <w:rFonts w:asciiTheme="minorHAnsi" w:hAnsiTheme="minorHAnsi" w:cstheme="minorHAnsi"/>
          <w:sz w:val="24"/>
          <w:szCs w:val="24"/>
        </w:rPr>
        <w:t>//www.mdpi.com/article/10.3390/brainsci13040672/s1, Figure S1: Multi-modal PCA eigenvalues; Figure S2: Permutation test; Table S1: Demographic and clinical variables of the participants; Table S2: The most important brain features in each classification.</w:t>
      </w:r>
    </w:p>
    <w:p w14:paraId="41068535"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b/>
          <w:bCs/>
          <w:sz w:val="24"/>
          <w:szCs w:val="24"/>
        </w:rPr>
        <w:t>Author Contributions:</w:t>
      </w:r>
      <w:r w:rsidRPr="00DC3D37">
        <w:rPr>
          <w:rFonts w:asciiTheme="minorHAnsi" w:hAnsiTheme="minorHAnsi" w:cstheme="minorHAnsi"/>
          <w:sz w:val="24"/>
          <w:szCs w:val="24"/>
        </w:rPr>
        <w:t xml:space="preserve"> M.A., M.T. and H.K. contributed to the design and conceptualization of the idea. K.N., M.R. and H.K. collected data. M.A. and A.M.-A. analyzed data. M.A., K.S., M.Z., H.K. and M.T. drafted the manuscript and revised the manuscript for intellectual content. All authors have read and agreed to the published version of the manuscript.</w:t>
      </w:r>
    </w:p>
    <w:p w14:paraId="32310CBC"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b/>
          <w:bCs/>
          <w:sz w:val="24"/>
          <w:szCs w:val="24"/>
        </w:rPr>
        <w:t>Funding:</w:t>
      </w:r>
      <w:r w:rsidRPr="00DC3D37">
        <w:rPr>
          <w:rFonts w:asciiTheme="minorHAnsi" w:hAnsiTheme="minorHAnsi" w:cstheme="minorHAnsi"/>
          <w:sz w:val="24"/>
          <w:szCs w:val="24"/>
        </w:rPr>
        <w:t xml:space="preserve"> Data collection was supported by Kermanshah University of Medical Sciences.</w:t>
      </w:r>
    </w:p>
    <w:p w14:paraId="09875988" w14:textId="1FA68822"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b/>
          <w:bCs/>
          <w:sz w:val="24"/>
          <w:szCs w:val="24"/>
        </w:rPr>
        <w:t>Institutional Review Board Statement:</w:t>
      </w:r>
      <w:r w:rsidRPr="00DC3D37">
        <w:rPr>
          <w:rFonts w:asciiTheme="minorHAnsi" w:hAnsiTheme="minorHAnsi" w:cstheme="minorHAnsi"/>
          <w:sz w:val="24"/>
          <w:szCs w:val="24"/>
        </w:rPr>
        <w:t xml:space="preserve"> The study was conducted in accordance with the Declaration of Helsinki, and was approved by the Institutional Ethics Committee of Kermanshah University of Medical Sciences (protocol code IR.KUMS.REC.1398.971 on 14 January 2020).</w:t>
      </w:r>
    </w:p>
    <w:p w14:paraId="147E8378"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b/>
          <w:bCs/>
          <w:sz w:val="24"/>
          <w:szCs w:val="24"/>
        </w:rPr>
        <w:t>Informed Consent Statement:</w:t>
      </w:r>
      <w:r w:rsidRPr="00DC3D37">
        <w:rPr>
          <w:rFonts w:asciiTheme="minorHAnsi" w:hAnsiTheme="minorHAnsi" w:cstheme="minorHAnsi"/>
          <w:sz w:val="24"/>
          <w:szCs w:val="24"/>
        </w:rPr>
        <w:t xml:space="preserve"> Informed consent was obtained from all subjects involved in the study.</w:t>
      </w:r>
    </w:p>
    <w:p w14:paraId="54864C36"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b/>
          <w:bCs/>
          <w:sz w:val="24"/>
          <w:szCs w:val="24"/>
        </w:rPr>
        <w:t>Data Availability Statement:</w:t>
      </w:r>
      <w:r w:rsidRPr="00DC3D37">
        <w:rPr>
          <w:rFonts w:asciiTheme="minorHAnsi" w:hAnsiTheme="minorHAnsi" w:cstheme="minorHAnsi"/>
          <w:sz w:val="24"/>
          <w:szCs w:val="24"/>
        </w:rPr>
        <w:t xml:space="preserve"> The dataset presented in the study is available upon request from the corresponding author upon reasonable request.</w:t>
      </w:r>
    </w:p>
    <w:p w14:paraId="3F26A79B"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b/>
          <w:bCs/>
          <w:sz w:val="24"/>
          <w:szCs w:val="24"/>
        </w:rPr>
        <w:t>Acknowledgments:</w:t>
      </w:r>
      <w:r w:rsidRPr="00DC3D37">
        <w:rPr>
          <w:rFonts w:asciiTheme="minorHAnsi" w:hAnsiTheme="minorHAnsi" w:cstheme="minorHAnsi"/>
          <w:sz w:val="24"/>
          <w:szCs w:val="24"/>
        </w:rPr>
        <w:t xml:space="preserve"> We thank the study participants, their relatives, and the Sleep Disorders Research Center staff for their help in data collection.</w:t>
      </w:r>
    </w:p>
    <w:p w14:paraId="48F8C60A" w14:textId="77777777" w:rsidR="00DD7CEA" w:rsidRPr="00DC3D37" w:rsidRDefault="00DD7CEA" w:rsidP="00DC3D37">
      <w:pPr>
        <w:spacing w:before="120" w:after="120" w:line="360" w:lineRule="auto"/>
        <w:rPr>
          <w:rFonts w:asciiTheme="minorHAnsi" w:hAnsiTheme="minorHAnsi" w:cstheme="minorHAnsi"/>
          <w:sz w:val="24"/>
          <w:szCs w:val="24"/>
        </w:rPr>
      </w:pPr>
      <w:r w:rsidRPr="00DC3D37">
        <w:rPr>
          <w:rFonts w:asciiTheme="minorHAnsi" w:hAnsiTheme="minorHAnsi" w:cstheme="minorHAnsi"/>
          <w:b/>
          <w:bCs/>
          <w:sz w:val="24"/>
          <w:szCs w:val="24"/>
        </w:rPr>
        <w:lastRenderedPageBreak/>
        <w:t>Conflicts of Interest:</w:t>
      </w:r>
      <w:r w:rsidRPr="00DC3D37">
        <w:rPr>
          <w:rFonts w:asciiTheme="minorHAnsi" w:hAnsiTheme="minorHAnsi" w:cstheme="minorHAnsi"/>
          <w:sz w:val="24"/>
          <w:szCs w:val="24"/>
        </w:rPr>
        <w:t xml:space="preserve"> The authors declare that the research was conducted without any commercial or financial relationships that could be construed as a potential conflict of interest.</w:t>
      </w:r>
    </w:p>
    <w:p w14:paraId="0AD25A95" w14:textId="77777777" w:rsidR="00DD7CEA" w:rsidRPr="00DD7CEA" w:rsidRDefault="00DD7CEA" w:rsidP="00DD7CEA">
      <w:pPr>
        <w:rPr>
          <w:rFonts w:asciiTheme="minorHAnsi" w:hAnsiTheme="minorHAnsi" w:cstheme="minorHAnsi"/>
          <w:sz w:val="22"/>
          <w:szCs w:val="22"/>
        </w:rPr>
      </w:pPr>
    </w:p>
    <w:p w14:paraId="7B6DD459" w14:textId="77777777" w:rsidR="00DC3D37" w:rsidRDefault="00DC3D37" w:rsidP="00DD7CEA">
      <w:pPr>
        <w:rPr>
          <w:rFonts w:asciiTheme="minorHAnsi" w:hAnsiTheme="minorHAnsi" w:cstheme="minorHAnsi"/>
          <w:b/>
          <w:bCs/>
          <w:sz w:val="22"/>
          <w:szCs w:val="22"/>
        </w:rPr>
      </w:pPr>
    </w:p>
    <w:p w14:paraId="065015DE" w14:textId="77777777" w:rsidR="00DC3D37" w:rsidRDefault="00DC3D37" w:rsidP="00DD7CEA">
      <w:pPr>
        <w:rPr>
          <w:rFonts w:asciiTheme="minorHAnsi" w:hAnsiTheme="minorHAnsi" w:cstheme="minorHAnsi"/>
          <w:b/>
          <w:bCs/>
          <w:sz w:val="22"/>
          <w:szCs w:val="22"/>
        </w:rPr>
      </w:pPr>
    </w:p>
    <w:p w14:paraId="0B9A61F3" w14:textId="77777777" w:rsidR="00DC3D37" w:rsidRDefault="00DC3D37" w:rsidP="00DD7CEA">
      <w:pPr>
        <w:rPr>
          <w:rFonts w:asciiTheme="minorHAnsi" w:hAnsiTheme="minorHAnsi" w:cstheme="minorHAnsi"/>
          <w:b/>
          <w:bCs/>
          <w:sz w:val="22"/>
          <w:szCs w:val="22"/>
        </w:rPr>
      </w:pPr>
    </w:p>
    <w:p w14:paraId="3B0E50B1" w14:textId="77777777" w:rsidR="00DC3D37" w:rsidRDefault="00DC3D37" w:rsidP="00DD7CEA">
      <w:pPr>
        <w:rPr>
          <w:rFonts w:asciiTheme="minorHAnsi" w:hAnsiTheme="minorHAnsi" w:cstheme="minorHAnsi"/>
          <w:b/>
          <w:bCs/>
          <w:sz w:val="22"/>
          <w:szCs w:val="22"/>
        </w:rPr>
      </w:pPr>
    </w:p>
    <w:p w14:paraId="6E6E97F3" w14:textId="77777777" w:rsidR="00DC3D37" w:rsidRDefault="00DC3D37" w:rsidP="00DD7CEA">
      <w:pPr>
        <w:rPr>
          <w:rFonts w:asciiTheme="minorHAnsi" w:hAnsiTheme="minorHAnsi" w:cstheme="minorHAnsi"/>
          <w:b/>
          <w:bCs/>
          <w:sz w:val="22"/>
          <w:szCs w:val="22"/>
        </w:rPr>
      </w:pPr>
    </w:p>
    <w:p w14:paraId="1F8D77F8" w14:textId="77777777" w:rsidR="00DC3D37" w:rsidRDefault="00DC3D37" w:rsidP="00DC3D37">
      <w:pPr>
        <w:spacing w:before="120" w:after="120" w:line="360" w:lineRule="auto"/>
        <w:rPr>
          <w:rFonts w:asciiTheme="minorHAnsi" w:hAnsiTheme="minorHAnsi" w:cstheme="minorHAnsi"/>
          <w:b/>
          <w:bCs/>
          <w:sz w:val="24"/>
          <w:szCs w:val="24"/>
        </w:rPr>
      </w:pPr>
    </w:p>
    <w:p w14:paraId="6390E3FC" w14:textId="77777777" w:rsidR="00DC3D37" w:rsidRDefault="00DC3D37" w:rsidP="00DC3D37">
      <w:pPr>
        <w:spacing w:before="120" w:after="120" w:line="360" w:lineRule="auto"/>
        <w:rPr>
          <w:rFonts w:asciiTheme="minorHAnsi" w:hAnsiTheme="minorHAnsi" w:cstheme="minorHAnsi"/>
          <w:b/>
          <w:bCs/>
          <w:sz w:val="24"/>
          <w:szCs w:val="24"/>
        </w:rPr>
      </w:pPr>
    </w:p>
    <w:p w14:paraId="03761100" w14:textId="77777777" w:rsidR="00DC3D37" w:rsidRDefault="00DC3D37" w:rsidP="00DC3D37">
      <w:pPr>
        <w:spacing w:before="120" w:after="120" w:line="360" w:lineRule="auto"/>
        <w:rPr>
          <w:rFonts w:asciiTheme="minorHAnsi" w:hAnsiTheme="minorHAnsi" w:cstheme="minorHAnsi"/>
          <w:b/>
          <w:bCs/>
          <w:sz w:val="24"/>
          <w:szCs w:val="24"/>
        </w:rPr>
      </w:pPr>
    </w:p>
    <w:p w14:paraId="61BF834D" w14:textId="77777777" w:rsidR="00DC3D37" w:rsidRDefault="00DC3D37" w:rsidP="00DC3D37">
      <w:pPr>
        <w:spacing w:before="120" w:after="120" w:line="360" w:lineRule="auto"/>
        <w:rPr>
          <w:rFonts w:asciiTheme="minorHAnsi" w:hAnsiTheme="minorHAnsi" w:cstheme="minorHAnsi"/>
          <w:b/>
          <w:bCs/>
          <w:sz w:val="24"/>
          <w:szCs w:val="24"/>
        </w:rPr>
      </w:pPr>
    </w:p>
    <w:p w14:paraId="75F65F61" w14:textId="77777777" w:rsidR="00DC3D37" w:rsidRDefault="00DC3D37" w:rsidP="00DC3D37">
      <w:pPr>
        <w:spacing w:before="120" w:after="120" w:line="360" w:lineRule="auto"/>
        <w:rPr>
          <w:rFonts w:asciiTheme="minorHAnsi" w:hAnsiTheme="minorHAnsi" w:cstheme="minorHAnsi"/>
          <w:b/>
          <w:bCs/>
          <w:sz w:val="24"/>
          <w:szCs w:val="24"/>
        </w:rPr>
      </w:pPr>
    </w:p>
    <w:p w14:paraId="6F6C8CC2" w14:textId="77777777" w:rsidR="00DC3D37" w:rsidRDefault="00DC3D37" w:rsidP="00DC3D37">
      <w:pPr>
        <w:spacing w:before="120" w:after="120" w:line="360" w:lineRule="auto"/>
        <w:rPr>
          <w:rFonts w:asciiTheme="minorHAnsi" w:hAnsiTheme="minorHAnsi" w:cstheme="minorHAnsi"/>
          <w:b/>
          <w:bCs/>
          <w:sz w:val="24"/>
          <w:szCs w:val="24"/>
        </w:rPr>
      </w:pPr>
    </w:p>
    <w:p w14:paraId="4AD404FE" w14:textId="77777777" w:rsidR="00DC3D37" w:rsidRDefault="00DC3D37" w:rsidP="00DC3D37">
      <w:pPr>
        <w:spacing w:before="120" w:after="120" w:line="360" w:lineRule="auto"/>
        <w:rPr>
          <w:rFonts w:asciiTheme="minorHAnsi" w:hAnsiTheme="minorHAnsi" w:cstheme="minorHAnsi"/>
          <w:b/>
          <w:bCs/>
          <w:sz w:val="24"/>
          <w:szCs w:val="24"/>
        </w:rPr>
      </w:pPr>
    </w:p>
    <w:p w14:paraId="4C8C892B" w14:textId="77777777" w:rsidR="00DC3D37" w:rsidRDefault="00DC3D37" w:rsidP="00DC3D37">
      <w:pPr>
        <w:spacing w:before="120" w:after="120" w:line="360" w:lineRule="auto"/>
        <w:rPr>
          <w:rFonts w:asciiTheme="minorHAnsi" w:hAnsiTheme="minorHAnsi" w:cstheme="minorHAnsi"/>
          <w:b/>
          <w:bCs/>
          <w:sz w:val="24"/>
          <w:szCs w:val="24"/>
        </w:rPr>
      </w:pPr>
    </w:p>
    <w:p w14:paraId="5F244308" w14:textId="77777777" w:rsidR="00DC3D37" w:rsidRDefault="00DC3D37" w:rsidP="00DC3D37">
      <w:pPr>
        <w:spacing w:before="120" w:after="120" w:line="360" w:lineRule="auto"/>
        <w:rPr>
          <w:rFonts w:asciiTheme="minorHAnsi" w:hAnsiTheme="minorHAnsi" w:cstheme="minorHAnsi"/>
          <w:b/>
          <w:bCs/>
          <w:sz w:val="24"/>
          <w:szCs w:val="24"/>
        </w:rPr>
      </w:pPr>
    </w:p>
    <w:p w14:paraId="7CFDF0E8" w14:textId="77777777" w:rsidR="00DC3D37" w:rsidRDefault="00DC3D37" w:rsidP="00DC3D37">
      <w:pPr>
        <w:spacing w:before="120" w:after="120" w:line="360" w:lineRule="auto"/>
        <w:rPr>
          <w:rFonts w:asciiTheme="minorHAnsi" w:hAnsiTheme="minorHAnsi" w:cstheme="minorHAnsi"/>
          <w:b/>
          <w:bCs/>
          <w:sz w:val="24"/>
          <w:szCs w:val="24"/>
        </w:rPr>
      </w:pPr>
    </w:p>
    <w:p w14:paraId="3EC17AA0" w14:textId="77777777" w:rsidR="00DC3D37" w:rsidRDefault="00DC3D37" w:rsidP="00DC3D37">
      <w:pPr>
        <w:spacing w:before="120" w:after="120" w:line="360" w:lineRule="auto"/>
        <w:rPr>
          <w:rFonts w:asciiTheme="minorHAnsi" w:hAnsiTheme="minorHAnsi" w:cstheme="minorHAnsi"/>
          <w:b/>
          <w:bCs/>
          <w:sz w:val="24"/>
          <w:szCs w:val="24"/>
        </w:rPr>
      </w:pPr>
    </w:p>
    <w:p w14:paraId="13075916" w14:textId="77777777" w:rsidR="00DC3D37" w:rsidRDefault="00DC3D37" w:rsidP="00DC3D37">
      <w:pPr>
        <w:spacing w:before="120" w:after="120" w:line="360" w:lineRule="auto"/>
        <w:rPr>
          <w:rFonts w:asciiTheme="minorHAnsi" w:hAnsiTheme="minorHAnsi" w:cstheme="minorHAnsi"/>
          <w:b/>
          <w:bCs/>
          <w:sz w:val="24"/>
          <w:szCs w:val="24"/>
        </w:rPr>
      </w:pPr>
    </w:p>
    <w:p w14:paraId="13D23650" w14:textId="77777777" w:rsidR="00DC3D37" w:rsidRDefault="00DC3D37" w:rsidP="00DC3D37">
      <w:pPr>
        <w:spacing w:before="120" w:after="120" w:line="360" w:lineRule="auto"/>
        <w:rPr>
          <w:rFonts w:asciiTheme="minorHAnsi" w:hAnsiTheme="minorHAnsi" w:cstheme="minorHAnsi"/>
          <w:b/>
          <w:bCs/>
          <w:sz w:val="24"/>
          <w:szCs w:val="24"/>
        </w:rPr>
      </w:pPr>
    </w:p>
    <w:p w14:paraId="2A296A0A" w14:textId="77777777" w:rsidR="00DC3D37" w:rsidRDefault="00DC3D37" w:rsidP="00DC3D37">
      <w:pPr>
        <w:spacing w:before="120" w:after="120" w:line="360" w:lineRule="auto"/>
        <w:rPr>
          <w:rFonts w:asciiTheme="minorHAnsi" w:hAnsiTheme="minorHAnsi" w:cstheme="minorHAnsi"/>
          <w:b/>
          <w:bCs/>
          <w:sz w:val="24"/>
          <w:szCs w:val="24"/>
        </w:rPr>
      </w:pPr>
    </w:p>
    <w:p w14:paraId="4FCB2DC0" w14:textId="77777777" w:rsidR="00DC3D37" w:rsidRDefault="00DC3D37" w:rsidP="00DC3D37">
      <w:pPr>
        <w:spacing w:before="120" w:after="120" w:line="360" w:lineRule="auto"/>
        <w:rPr>
          <w:rFonts w:asciiTheme="minorHAnsi" w:hAnsiTheme="minorHAnsi" w:cstheme="minorHAnsi"/>
          <w:b/>
          <w:bCs/>
          <w:sz w:val="24"/>
          <w:szCs w:val="24"/>
        </w:rPr>
      </w:pPr>
    </w:p>
    <w:p w14:paraId="60DAC7AE" w14:textId="77777777" w:rsidR="00DC3D37" w:rsidRDefault="00DC3D37" w:rsidP="00DC3D37">
      <w:pPr>
        <w:spacing w:before="120" w:after="120" w:line="360" w:lineRule="auto"/>
        <w:rPr>
          <w:rFonts w:asciiTheme="minorHAnsi" w:hAnsiTheme="minorHAnsi" w:cstheme="minorHAnsi"/>
          <w:b/>
          <w:bCs/>
          <w:sz w:val="24"/>
          <w:szCs w:val="24"/>
        </w:rPr>
      </w:pPr>
    </w:p>
    <w:p w14:paraId="4CA9F303" w14:textId="35B98556" w:rsidR="00DC3D37" w:rsidRDefault="00DC3D37" w:rsidP="00DC3D37">
      <w:pPr>
        <w:spacing w:before="120" w:after="120" w:line="360" w:lineRule="auto"/>
        <w:rPr>
          <w:rFonts w:asciiTheme="minorHAnsi" w:hAnsiTheme="minorHAnsi" w:cstheme="minorHAnsi"/>
          <w:b/>
          <w:bCs/>
          <w:sz w:val="24"/>
          <w:szCs w:val="24"/>
        </w:rPr>
      </w:pPr>
    </w:p>
    <w:p w14:paraId="293D12F4" w14:textId="77777777" w:rsidR="007818DD" w:rsidRDefault="007818DD" w:rsidP="00DC3D37">
      <w:pPr>
        <w:spacing w:before="120" w:after="120" w:line="360" w:lineRule="auto"/>
        <w:rPr>
          <w:rFonts w:asciiTheme="minorHAnsi" w:hAnsiTheme="minorHAnsi" w:cstheme="minorHAnsi"/>
          <w:b/>
          <w:bCs/>
          <w:sz w:val="24"/>
          <w:szCs w:val="24"/>
        </w:rPr>
      </w:pPr>
    </w:p>
    <w:p w14:paraId="5CEABCBD" w14:textId="77777777" w:rsidR="00DC3D37" w:rsidRDefault="00DC3D37" w:rsidP="00DC3D37">
      <w:pPr>
        <w:spacing w:before="120" w:after="120" w:line="360" w:lineRule="auto"/>
        <w:rPr>
          <w:rFonts w:asciiTheme="minorHAnsi" w:hAnsiTheme="minorHAnsi" w:cstheme="minorHAnsi"/>
          <w:b/>
          <w:bCs/>
          <w:sz w:val="24"/>
          <w:szCs w:val="24"/>
        </w:rPr>
      </w:pPr>
    </w:p>
    <w:p w14:paraId="42E9BDA7" w14:textId="34578264" w:rsidR="00DD7CEA" w:rsidRPr="00DC3D37" w:rsidRDefault="00DD7CEA" w:rsidP="00DC3D37">
      <w:pPr>
        <w:spacing w:before="120" w:after="120" w:line="360" w:lineRule="auto"/>
        <w:rPr>
          <w:rFonts w:asciiTheme="minorHAnsi" w:hAnsiTheme="minorHAnsi" w:cstheme="minorHAnsi"/>
          <w:b/>
          <w:bCs/>
          <w:sz w:val="24"/>
          <w:szCs w:val="24"/>
        </w:rPr>
      </w:pPr>
      <w:r w:rsidRPr="00DC3D37">
        <w:rPr>
          <w:rFonts w:asciiTheme="minorHAnsi" w:hAnsiTheme="minorHAnsi" w:cstheme="minorHAnsi"/>
          <w:b/>
          <w:bCs/>
          <w:sz w:val="24"/>
          <w:szCs w:val="24"/>
        </w:rPr>
        <w:lastRenderedPageBreak/>
        <w:t>References</w:t>
      </w:r>
    </w:p>
    <w:p w14:paraId="1C1D7A00"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1.</w:t>
      </w:r>
      <w:r w:rsidRPr="00DD7CEA">
        <w:rPr>
          <w:rFonts w:asciiTheme="minorHAnsi" w:hAnsiTheme="minorHAnsi" w:cstheme="minorHAnsi"/>
          <w:sz w:val="22"/>
          <w:szCs w:val="22"/>
        </w:rPr>
        <w:tab/>
        <w:t>Sateia, M.J. International classification of sleep disorders-third edition: Highlights and modifications. Chest 2014, 146, 1387–1394. [CrossRef] [PubMed]</w:t>
      </w:r>
    </w:p>
    <w:p w14:paraId="31DE0CAC"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2.</w:t>
      </w:r>
      <w:r w:rsidRPr="00DD7CEA">
        <w:rPr>
          <w:rFonts w:asciiTheme="minorHAnsi" w:hAnsiTheme="minorHAnsi" w:cstheme="minorHAnsi"/>
          <w:sz w:val="22"/>
          <w:szCs w:val="22"/>
        </w:rPr>
        <w:tab/>
        <w:t>Van Someren, E.J.W. Brain mechanisms of insomnia: New perspectives on causes and consequences. Physiol. Rev. 2021, 101, 995–1046. [CrossRef] [PubMed]</w:t>
      </w:r>
    </w:p>
    <w:p w14:paraId="2E98DE94"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3.</w:t>
      </w:r>
      <w:r w:rsidRPr="00DD7CEA">
        <w:rPr>
          <w:rFonts w:asciiTheme="minorHAnsi" w:hAnsiTheme="minorHAnsi" w:cstheme="minorHAnsi"/>
          <w:sz w:val="22"/>
          <w:szCs w:val="22"/>
        </w:rPr>
        <w:tab/>
        <w:t>Rezaie, L.; Fobian, A.D.; McCall, W.V.; Khazaie, H. Paradoxical insomnia and subjective–objective sleep discrepancy: A review.</w:t>
      </w:r>
    </w:p>
    <w:p w14:paraId="399FA12B"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Sleep Med. Rev. 2018, 40, 196–202. [CrossRef]</w:t>
      </w:r>
    </w:p>
    <w:p w14:paraId="3BF6BA73"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4.</w:t>
      </w:r>
      <w:r w:rsidRPr="00DD7CEA">
        <w:rPr>
          <w:rFonts w:asciiTheme="minorHAnsi" w:hAnsiTheme="minorHAnsi" w:cstheme="minorHAnsi"/>
          <w:sz w:val="22"/>
          <w:szCs w:val="22"/>
        </w:rPr>
        <w:tab/>
        <w:t>Gong, L.; Xu, R.; Yang, D.; Wang, J.; Ding, X.; Zhang, B.; Zhang, X.; Hu, Z.; Xi, C. Orbitofrontal Cortex Functional Connectivity- Based Classification for Chronic Insomnia Disorder Patients with Depression Symptoms. Front. Psychiatry 2022, 13, 907978. [CrossRef] [PubMed]</w:t>
      </w:r>
    </w:p>
    <w:p w14:paraId="035BA0BA"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5.</w:t>
      </w:r>
      <w:r w:rsidRPr="00DD7CEA">
        <w:rPr>
          <w:rFonts w:asciiTheme="minorHAnsi" w:hAnsiTheme="minorHAnsi" w:cstheme="minorHAnsi"/>
          <w:sz w:val="22"/>
          <w:szCs w:val="22"/>
        </w:rPr>
        <w:tab/>
        <w:t>Emamian, F.; Mahdipour, M.; Noori, K.; Rostampour, M.; Mousavi, S.B.; Khazaie, H.; Khodaie-Ardakani, M.; Tahmasian, M.; Zarei, M. Alterations of Subcortical Brain Structures in Paradoxical and Psychophysiological Insomnia Disorder. Front. Psychiatry 2021, 12, 661286. [CrossRef] [PubMed]</w:t>
      </w:r>
    </w:p>
    <w:p w14:paraId="6D31B5F7"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6.</w:t>
      </w:r>
      <w:r w:rsidRPr="00DD7CEA">
        <w:rPr>
          <w:rFonts w:asciiTheme="minorHAnsi" w:hAnsiTheme="minorHAnsi" w:cstheme="minorHAnsi"/>
          <w:sz w:val="22"/>
          <w:szCs w:val="22"/>
        </w:rPr>
        <w:tab/>
        <w:t>Li, C.; Mai, Y.; Dong, M.; Yin, Y.; Hua, K.; Fu, S.; Wu, Y.; Jiang, G. Multivariate Pattern Classification of Primary Insomnia Using Three Types of Functional Connectivity Features. Front. Neurol. 2019, 10, 1037. [CrossRef]</w:t>
      </w:r>
    </w:p>
    <w:p w14:paraId="271EBFFD"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7.</w:t>
      </w:r>
      <w:r w:rsidRPr="00DD7CEA">
        <w:rPr>
          <w:rFonts w:asciiTheme="minorHAnsi" w:hAnsiTheme="minorHAnsi" w:cstheme="minorHAnsi"/>
          <w:sz w:val="22"/>
          <w:szCs w:val="22"/>
        </w:rPr>
        <w:tab/>
        <w:t>Blanken, T.F.; Benjamins, J.S.; Borsboom, D.; Vermunt, J.K.; Paquola, C.; Ramautar, J.; Dekker, K.; Stoffers, D.; Wassing, R.; Wei, Y.; et al. Insomnia disorder subtypes derived from life history and traits of affect and personality. Lancet Psychiatry 2019, 6, 151–163. [CrossRef]</w:t>
      </w:r>
    </w:p>
    <w:p w14:paraId="61B81F1B"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8.</w:t>
      </w:r>
      <w:r w:rsidRPr="00DD7CEA">
        <w:rPr>
          <w:rFonts w:asciiTheme="minorHAnsi" w:hAnsiTheme="minorHAnsi" w:cstheme="minorHAnsi"/>
          <w:sz w:val="22"/>
          <w:szCs w:val="22"/>
        </w:rPr>
        <w:tab/>
        <w:t>Tahmasian, M.; Noori, K.; Samea, F.; Zarei, M.; Spiegelhalder, K.; Eickhoff, S.B.; Van Someren, E.; Khazaie, H.; Eickhoff, C.R. A lack of consistent brain alterations in insomnia disorder: An activation likelihood estimation meta-analysis. Sleep Med. Rev. 2018, 42, 111–118. [CrossRef]</w:t>
      </w:r>
    </w:p>
    <w:p w14:paraId="6F8E329C"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9.</w:t>
      </w:r>
      <w:r w:rsidRPr="00DD7CEA">
        <w:rPr>
          <w:rFonts w:asciiTheme="minorHAnsi" w:hAnsiTheme="minorHAnsi" w:cstheme="minorHAnsi"/>
          <w:sz w:val="22"/>
          <w:szCs w:val="22"/>
        </w:rPr>
        <w:tab/>
        <w:t>ScSchiel, J.E.; Holub, F.; Petri, R.; Leerssen, J.; Tamm, S.; Tahmasian, M.; Riemann, D.; Spiegelhalder, K. Affect and Arousal in Insomnia: Through a Lens of Neuroimaging Studies. Curr. Psychiatry Rep. 2020, 22, 44. [CrossRef]</w:t>
      </w:r>
    </w:p>
    <w:p w14:paraId="3D3888C7"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10.</w:t>
      </w:r>
      <w:r w:rsidRPr="00DD7CEA">
        <w:rPr>
          <w:rFonts w:asciiTheme="minorHAnsi" w:hAnsiTheme="minorHAnsi" w:cstheme="minorHAnsi"/>
          <w:sz w:val="22"/>
          <w:szCs w:val="22"/>
        </w:rPr>
        <w:tab/>
        <w:t>Weihs, A.; Bi, H.; Buelow, R.; Eickhoff, S.B.; Ewert, R.; Frenzel, S.; Grabe, H.J.; Hoffstaedter, F.; Jahanshad, N.; Khazaie, H.; et al. Lack of structural brain alterations associated with insomnia: Findings from the ENIGMA-Sleep Working Group. J. Sleep Res. 2023, 100, e13884. [CrossRef]</w:t>
      </w:r>
    </w:p>
    <w:p w14:paraId="3CE408BE"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11.</w:t>
      </w:r>
      <w:r w:rsidRPr="00DD7CEA">
        <w:rPr>
          <w:rFonts w:asciiTheme="minorHAnsi" w:hAnsiTheme="minorHAnsi" w:cstheme="minorHAnsi"/>
          <w:sz w:val="22"/>
          <w:szCs w:val="22"/>
        </w:rPr>
        <w:tab/>
        <w:t>BeBenjamins, J.S.; Migliorati, F.; Dekker, K.; Wassing, R.; Moens, S.; Blanken, T.F.; Lindert, B.H.T.; Mook, J.S.; Van Someren, E.J. Insomnia heterogeneity: Characteristics to consider for data-driven multivariate subtyping. Sleep Med. Rev. 2017, 36, 71–81. [CrossRef] [PubMed]</w:t>
      </w:r>
    </w:p>
    <w:p w14:paraId="133041AF"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12.</w:t>
      </w:r>
      <w:r w:rsidRPr="00DD7CEA">
        <w:rPr>
          <w:rFonts w:asciiTheme="minorHAnsi" w:hAnsiTheme="minorHAnsi" w:cstheme="minorHAnsi"/>
          <w:sz w:val="22"/>
          <w:szCs w:val="22"/>
        </w:rPr>
        <w:tab/>
        <w:t>Williams, L.M. Defining biotypes for depression and anxiety based on large-scale circuit dysfunction: A theoretical review of the evidence and future directions for clinical translation. Depress Anxiety 2017, 34, 9–24. [CrossRef] [PubMed]</w:t>
      </w:r>
    </w:p>
    <w:p w14:paraId="3D549630"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13.</w:t>
      </w:r>
      <w:r w:rsidRPr="00DD7CEA">
        <w:rPr>
          <w:rFonts w:asciiTheme="minorHAnsi" w:hAnsiTheme="minorHAnsi" w:cstheme="minorHAnsi"/>
          <w:sz w:val="22"/>
          <w:szCs w:val="22"/>
        </w:rPr>
        <w:tab/>
        <w:t>Goldstein-Piekarski, A.N.; Holt-Gosselin, B.; O’hora, K.; Williams, L.M. Integrating sleep, neuroimaging, and computational approaches for precision psychiatry. Neuropsychopharmacology 2020, 45, 192–204. [CrossRef] [PubMed]</w:t>
      </w:r>
    </w:p>
    <w:p w14:paraId="71129171"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14.</w:t>
      </w:r>
      <w:r w:rsidRPr="00DD7CEA">
        <w:rPr>
          <w:rFonts w:asciiTheme="minorHAnsi" w:hAnsiTheme="minorHAnsi" w:cstheme="minorHAnsi"/>
          <w:sz w:val="22"/>
          <w:szCs w:val="22"/>
        </w:rPr>
        <w:tab/>
        <w:t>Tahmasian, M.; Knight, D.C.; Manoliu, A.; Schwerthöffer, D.; Scherr, M.; Meng, C.; Shao, J.; Peters, H.; Doll, A.; Khazaie, H.; et al. Aberrant intrinsic connectivity of hippocampus and amygdala overlap in the fronto-insular and dorsomedial-prefrontal cortex in major depressive disorder. Front. Hum. Neurosci. 2013, 7, 639. [CrossRef] [PubMed]</w:t>
      </w:r>
    </w:p>
    <w:p w14:paraId="70628C5E"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15.</w:t>
      </w:r>
      <w:r w:rsidRPr="00DD7CEA">
        <w:rPr>
          <w:rFonts w:asciiTheme="minorHAnsi" w:hAnsiTheme="minorHAnsi" w:cstheme="minorHAnsi"/>
          <w:sz w:val="22"/>
          <w:szCs w:val="22"/>
        </w:rPr>
        <w:tab/>
        <w:t>Rashid, B.; Calhoun, V. Towards a brain-based predictome of mental illness. Hum. Brain Mapp. 2020, 41, 3468–3535. [CrossRef]</w:t>
      </w:r>
    </w:p>
    <w:p w14:paraId="0FAFD6C8"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16.</w:t>
      </w:r>
      <w:r w:rsidRPr="00DD7CEA">
        <w:rPr>
          <w:rFonts w:asciiTheme="minorHAnsi" w:hAnsiTheme="minorHAnsi" w:cstheme="minorHAnsi"/>
          <w:sz w:val="22"/>
          <w:szCs w:val="22"/>
        </w:rPr>
        <w:tab/>
        <w:t>Zhou, F.; Huang, S.; Zhuang, Y.; Gao, L.; Gong, H. Frequency-dependent changes in local intrinsic oscillations in chronic primary insomnia: A study of the amplitude of low-frequency fluctuations in the resting state. NeuroImage Clin. 2017, 15, 458–465. [CrossRef]</w:t>
      </w:r>
    </w:p>
    <w:p w14:paraId="67CF6808" w14:textId="77777777" w:rsidR="00DD7CEA" w:rsidRPr="00DD7CEA" w:rsidRDefault="00DD7CEA" w:rsidP="00DD7CEA">
      <w:pPr>
        <w:rPr>
          <w:rFonts w:asciiTheme="minorHAnsi" w:hAnsiTheme="minorHAnsi" w:cstheme="minorHAnsi"/>
          <w:sz w:val="22"/>
          <w:szCs w:val="22"/>
        </w:rPr>
      </w:pPr>
      <w:r w:rsidRPr="00375B64">
        <w:rPr>
          <w:rFonts w:asciiTheme="minorHAnsi" w:hAnsiTheme="minorHAnsi" w:cstheme="minorHAnsi"/>
          <w:sz w:val="22"/>
          <w:szCs w:val="22"/>
          <w:lang w:val="de-DE"/>
        </w:rPr>
        <w:t>17.</w:t>
      </w:r>
      <w:r w:rsidRPr="00375B64">
        <w:rPr>
          <w:rFonts w:asciiTheme="minorHAnsi" w:hAnsiTheme="minorHAnsi" w:cstheme="minorHAnsi"/>
          <w:sz w:val="22"/>
          <w:szCs w:val="22"/>
          <w:lang w:val="de-DE"/>
        </w:rPr>
        <w:tab/>
        <w:t xml:space="preserve">Wang, T.; Li, S.; Jiang, G.; Lin, C.; Li, M.; Ma, X.; Zhan, W.; Fang, J.; Li, L.; Li, C.; et al. </w:t>
      </w:r>
      <w:r w:rsidRPr="00DD7CEA">
        <w:rPr>
          <w:rFonts w:asciiTheme="minorHAnsi" w:hAnsiTheme="minorHAnsi" w:cstheme="minorHAnsi"/>
          <w:sz w:val="22"/>
          <w:szCs w:val="22"/>
        </w:rPr>
        <w:t>Regional homogeneity changes in patients with primary insomnia. Eur. Radiol. 2015, 26, 1292–1300. [CrossRef]</w:t>
      </w:r>
    </w:p>
    <w:p w14:paraId="1AD6EFA6"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lastRenderedPageBreak/>
        <w:t>18.</w:t>
      </w:r>
      <w:r w:rsidRPr="00DD7CEA">
        <w:rPr>
          <w:rFonts w:asciiTheme="minorHAnsi" w:hAnsiTheme="minorHAnsi" w:cstheme="minorHAnsi"/>
          <w:sz w:val="22"/>
          <w:szCs w:val="22"/>
        </w:rPr>
        <w:tab/>
        <w:t>Keenan, S.A. Chapter 3 An overview of polysomnography. In Handbook of Clinical Neurophysiology; Guilleminault, C., Ed.; Elsevier:</w:t>
      </w:r>
    </w:p>
    <w:p w14:paraId="42B466A1"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Amsterdam, The Netherlands, 2005; pp. 33–50.</w:t>
      </w:r>
    </w:p>
    <w:p w14:paraId="52C14E80" w14:textId="20061420"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19.</w:t>
      </w:r>
      <w:r w:rsidRPr="00DD7CEA">
        <w:rPr>
          <w:rFonts w:asciiTheme="minorHAnsi" w:hAnsiTheme="minorHAnsi" w:cstheme="minorHAnsi"/>
          <w:sz w:val="22"/>
          <w:szCs w:val="22"/>
        </w:rPr>
        <w:tab/>
        <w:t>Khazaie, H.; Mohammadi, H.; Rezaei, M.; Faghihi, F. Hypothalamic–pituitary–gonadal activity in paradoxical and psychophysio- logical insomnia</w:t>
      </w:r>
    </w:p>
    <w:p w14:paraId="788490B9"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21.</w:t>
      </w:r>
      <w:r w:rsidRPr="00DD7CEA">
        <w:rPr>
          <w:rFonts w:asciiTheme="minorHAnsi" w:hAnsiTheme="minorHAnsi" w:cstheme="minorHAnsi"/>
          <w:sz w:val="22"/>
          <w:szCs w:val="22"/>
        </w:rPr>
        <w:tab/>
        <w:t>Tahmasian, M.; Shao, J.; Meng, C.; Grimmer, T.; Diehl-Schmid, J.; Yousefi, B.H.; Förster, S.; Riedl, V.; Drzezga, A.; Sorg, C. Based on the Network Degeneration Hypothesis: Separating Individual Patients with Different Neurodegenerative Syndromes in a Preliminary Hybrid PET/MR Study. J. Nucl. Med. 2016, 57, 410–415. [CrossRef]</w:t>
      </w:r>
    </w:p>
    <w:p w14:paraId="10B0FEC6"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22.</w:t>
      </w:r>
      <w:r w:rsidRPr="00DD7CEA">
        <w:rPr>
          <w:rFonts w:asciiTheme="minorHAnsi" w:hAnsiTheme="minorHAnsi" w:cstheme="minorHAnsi"/>
          <w:sz w:val="22"/>
          <w:szCs w:val="22"/>
        </w:rPr>
        <w:tab/>
        <w:t>Schaefer, A.; Kong, R.; Gordon, E.M.; Laumann, T.O.; Zuo, X.-N.; Holmes, A.J.; Eickhoff, S.B.; Yeo, B.T.T. Local-Global Parcellation of the Human Cerebral Cortex from Intrinsic Functional Connectivity MRI. Cereb. Cortex 2018, 28, 3095–3114. [CrossRef] [PubMed]</w:t>
      </w:r>
    </w:p>
    <w:p w14:paraId="712AA541"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23.</w:t>
      </w:r>
      <w:r w:rsidRPr="00DD7CEA">
        <w:rPr>
          <w:rFonts w:asciiTheme="minorHAnsi" w:hAnsiTheme="minorHAnsi" w:cstheme="minorHAnsi"/>
          <w:sz w:val="22"/>
          <w:szCs w:val="22"/>
        </w:rPr>
        <w:tab/>
        <w:t>Fan, L.; Li, H.; Zhuo, J.; Zhang, Y.; Wang, J.; Chen, L.; Yang, Z.; Chu, C.; Xie, S.; Laird, A.R.; et al. The Human Brainnetome Atlas: A New Brain Atlas Based on Connectional Architecture. Cereb. Cortex 2016, 26, 3508–3526. [CrossRef] [PubMed]</w:t>
      </w:r>
    </w:p>
    <w:p w14:paraId="0C1298B7"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24.</w:t>
      </w:r>
      <w:r w:rsidRPr="00DD7CEA">
        <w:rPr>
          <w:rFonts w:asciiTheme="minorHAnsi" w:hAnsiTheme="minorHAnsi" w:cstheme="minorHAnsi"/>
          <w:sz w:val="22"/>
          <w:szCs w:val="22"/>
        </w:rPr>
        <w:tab/>
        <w:t>Yan, C.; Zang, Y. DPARSF: A MATLAB Toolbox for “Pipeline” Data Analysis of Resting-State fMRI. Front Syst Neurosci 2010, 4, 13.</w:t>
      </w:r>
    </w:p>
    <w:p w14:paraId="40795FC0"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[CrossRef] [PubMed]</w:t>
      </w:r>
    </w:p>
    <w:p w14:paraId="0B5B163B"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25.</w:t>
      </w:r>
      <w:r w:rsidRPr="00DD7CEA">
        <w:rPr>
          <w:rFonts w:asciiTheme="minorHAnsi" w:hAnsiTheme="minorHAnsi" w:cstheme="minorHAnsi"/>
          <w:sz w:val="22"/>
          <w:szCs w:val="22"/>
        </w:rPr>
        <w:tab/>
        <w:t>Uddin, L.; Menon, V. Introduction to Special Topic—Resting-State Brain Activity: Implications for Systems Neuroscience. Front. Syst. Neurosci. 2010, 4, 37. [CrossRef]</w:t>
      </w:r>
    </w:p>
    <w:p w14:paraId="407081DE"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26.</w:t>
      </w:r>
      <w:r w:rsidRPr="00DD7CEA">
        <w:rPr>
          <w:rFonts w:asciiTheme="minorHAnsi" w:hAnsiTheme="minorHAnsi" w:cstheme="minorHAnsi"/>
          <w:sz w:val="22"/>
          <w:szCs w:val="22"/>
        </w:rPr>
        <w:tab/>
        <w:t>Sun, F.; Liu, Z.; Yang, J.; Fan, Z.; Xi, C.; Cheng, P.; He, Z.; Yang, J. Shared and distinct patterns of dynamical degree centrality in bipolar disorder across different mood states. Front. Psychiatry 2022, 13, 941073. [CrossRef]</w:t>
      </w:r>
    </w:p>
    <w:p w14:paraId="3732F079"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27.</w:t>
      </w:r>
      <w:r w:rsidRPr="00DD7CEA">
        <w:rPr>
          <w:rFonts w:asciiTheme="minorHAnsi" w:hAnsiTheme="minorHAnsi" w:cstheme="minorHAnsi"/>
          <w:sz w:val="22"/>
          <w:szCs w:val="22"/>
        </w:rPr>
        <w:tab/>
        <w:t>Li, J.; Gong, H.; Xu, H.; Ding, Q.; He, N.; Huang, Y.; Jin, Y.; Zhang, C.; Voon, V.; Sun, B.; et al. Abnormal Voxel-Wise Degree Centrality in Patients With Late-Life Depression: A Resting-State Functional Magnetic Resonance Imaging Study. Front. Psychiatry 2020, 10, 1024. [CrossRef]</w:t>
      </w:r>
    </w:p>
    <w:p w14:paraId="38402F18"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28.</w:t>
      </w:r>
      <w:r w:rsidRPr="00DD7CEA">
        <w:rPr>
          <w:rFonts w:asciiTheme="minorHAnsi" w:hAnsiTheme="minorHAnsi" w:cstheme="minorHAnsi"/>
          <w:sz w:val="22"/>
          <w:szCs w:val="22"/>
        </w:rPr>
        <w:tab/>
        <w:t>Gewers, F.L.; Ferreira, G.R.; Arruda, H.F.; Silva, F.N.; Comin, C.H.; Amancio, D.R.; Costa, L.D. Principal Component Analysis: A Natural Approach to Data Exploration. ACM Comput. Surv. 2021, 54, 70.</w:t>
      </w:r>
    </w:p>
    <w:p w14:paraId="115B7D18"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29.</w:t>
      </w:r>
      <w:r w:rsidRPr="00DD7CEA">
        <w:rPr>
          <w:rFonts w:asciiTheme="minorHAnsi" w:hAnsiTheme="minorHAnsi" w:cstheme="minorHAnsi"/>
          <w:sz w:val="22"/>
          <w:szCs w:val="22"/>
        </w:rPr>
        <w:tab/>
        <w:t>Cervantes, J.; Garcia-Lamont, F.; Rodríguez-Mazahua, L.; Lopez, A. A comprehensive survey on support vector machine classification: Applications, challenges and trends. Neurocomputing 2020, 408, 189–215. [CrossRef]</w:t>
      </w:r>
    </w:p>
    <w:p w14:paraId="7DDABF3B"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30.</w:t>
      </w:r>
      <w:r w:rsidRPr="00DD7CEA">
        <w:rPr>
          <w:rFonts w:asciiTheme="minorHAnsi" w:hAnsiTheme="minorHAnsi" w:cstheme="minorHAnsi"/>
          <w:sz w:val="22"/>
          <w:szCs w:val="22"/>
        </w:rPr>
        <w:tab/>
        <w:t>Schölkopf, B.; Smola, A.J.; Williamson, R.C.; Bartlett, P.L. New Support Vector Algorithms. Neural Comput. 2000, 12, 1207–1245.</w:t>
      </w:r>
    </w:p>
    <w:p w14:paraId="4BE73F81"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[CrossRef]</w:t>
      </w:r>
    </w:p>
    <w:p w14:paraId="017C287C"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31.</w:t>
      </w:r>
      <w:r w:rsidRPr="00DD7CEA">
        <w:rPr>
          <w:rFonts w:asciiTheme="minorHAnsi" w:hAnsiTheme="minorHAnsi" w:cstheme="minorHAnsi"/>
          <w:sz w:val="22"/>
          <w:szCs w:val="22"/>
        </w:rPr>
        <w:tab/>
        <w:t>Ojala, M.; Garriga, G.C. Permutation Tests for Studying Classifier Performance. In Proceedings of the 2009 Ninth IEEE Interna- tional Conference on Data Mining, Miami, FL, USA, 6–9 December 2009.</w:t>
      </w:r>
    </w:p>
    <w:p w14:paraId="1329D0C0" w14:textId="77777777" w:rsidR="00DD7CEA" w:rsidRP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32.</w:t>
      </w:r>
      <w:r w:rsidRPr="00DD7CEA">
        <w:rPr>
          <w:rFonts w:asciiTheme="minorHAnsi" w:hAnsiTheme="minorHAnsi" w:cstheme="minorHAnsi"/>
          <w:sz w:val="22"/>
          <w:szCs w:val="22"/>
        </w:rPr>
        <w:tab/>
        <w:t>Andrillon, T.; Solelhac, G.; Bouchequet, P.; Romano, F.; Le Brun, M.-P.; Brigham, M.; Chennaoui, M.; Léger, D. Revisiting the value of polysomnographic data in insomnia: More than meets the eye. Sleep Med. 2019, 66, 184–200.</w:t>
      </w:r>
    </w:p>
    <w:p w14:paraId="243EDD1A" w14:textId="464742F1" w:rsidR="00DD7CEA" w:rsidRDefault="00DD7CEA" w:rsidP="00DD7CEA">
      <w:pPr>
        <w:rPr>
          <w:rFonts w:asciiTheme="minorHAnsi" w:hAnsiTheme="minorHAnsi" w:cstheme="minorHAnsi"/>
          <w:sz w:val="22"/>
          <w:szCs w:val="22"/>
        </w:rPr>
      </w:pPr>
      <w:r w:rsidRPr="00DD7CEA">
        <w:rPr>
          <w:rFonts w:asciiTheme="minorHAnsi" w:hAnsiTheme="minorHAnsi" w:cstheme="minorHAnsi"/>
          <w:sz w:val="22"/>
          <w:szCs w:val="22"/>
        </w:rPr>
        <w:t>33.</w:t>
      </w:r>
      <w:r w:rsidRPr="00DD7CEA">
        <w:rPr>
          <w:rFonts w:asciiTheme="minorHAnsi" w:hAnsiTheme="minorHAnsi" w:cstheme="minorHAnsi"/>
          <w:sz w:val="22"/>
          <w:szCs w:val="22"/>
        </w:rPr>
        <w:tab/>
        <w:t>Tahmasian, M.; Aleman, A.; Andreassen, O.A.; Arab, Z.; Baillet, M.; Benedetti, F.; Bresser, T.; Bright, J.; Chee, M.W.; Chylinski, D.; et al. ENIGMA-Sleep: Challenges, opportunities, and the road map. J. Sleep Res. 2021, 30, e13347. [CrossRef] [PubMed]</w:t>
      </w:r>
    </w:p>
    <w:p w14:paraId="36DFF0DE" w14:textId="48283BE8" w:rsidR="00DC3D37" w:rsidRDefault="00DC3D37" w:rsidP="00DD7CEA">
      <w:pPr>
        <w:rPr>
          <w:rFonts w:asciiTheme="minorHAnsi" w:hAnsiTheme="minorHAnsi" w:cstheme="minorHAnsi"/>
          <w:sz w:val="22"/>
          <w:szCs w:val="22"/>
        </w:rPr>
      </w:pPr>
    </w:p>
    <w:p w14:paraId="4A8F0328" w14:textId="6B78E122" w:rsidR="00DC3D37" w:rsidRDefault="00DC3D37" w:rsidP="00DD7CEA">
      <w:pPr>
        <w:rPr>
          <w:rFonts w:asciiTheme="minorHAnsi" w:hAnsiTheme="minorHAnsi" w:cstheme="minorHAnsi"/>
          <w:sz w:val="22"/>
          <w:szCs w:val="22"/>
        </w:rPr>
      </w:pPr>
    </w:p>
    <w:p w14:paraId="1761B9C2" w14:textId="1B200A3E" w:rsidR="00DC3D37" w:rsidRDefault="00DC3D37" w:rsidP="00DD7CEA">
      <w:pPr>
        <w:rPr>
          <w:rFonts w:asciiTheme="minorHAnsi" w:hAnsiTheme="minorHAnsi" w:cstheme="minorHAnsi"/>
          <w:sz w:val="22"/>
          <w:szCs w:val="22"/>
        </w:rPr>
      </w:pPr>
    </w:p>
    <w:p w14:paraId="373599EE" w14:textId="1E5F1C26" w:rsidR="00DC3D37" w:rsidRDefault="00DC3D37" w:rsidP="00DD7CEA">
      <w:pPr>
        <w:rPr>
          <w:rFonts w:asciiTheme="minorHAnsi" w:hAnsiTheme="minorHAnsi" w:cstheme="minorHAnsi"/>
          <w:sz w:val="22"/>
          <w:szCs w:val="22"/>
        </w:rPr>
      </w:pPr>
    </w:p>
    <w:p w14:paraId="41C7ABBB" w14:textId="2413FB2E" w:rsidR="00DC3D37" w:rsidRDefault="00DC3D37" w:rsidP="00DD7CEA">
      <w:pPr>
        <w:rPr>
          <w:rFonts w:asciiTheme="minorHAnsi" w:hAnsiTheme="minorHAnsi" w:cstheme="minorHAnsi"/>
          <w:sz w:val="22"/>
          <w:szCs w:val="22"/>
        </w:rPr>
      </w:pPr>
    </w:p>
    <w:p w14:paraId="505FAECD" w14:textId="108F1402" w:rsidR="00DC3D37" w:rsidRDefault="00DC3D37" w:rsidP="00DD7CEA">
      <w:pPr>
        <w:rPr>
          <w:rFonts w:asciiTheme="minorHAnsi" w:hAnsiTheme="minorHAnsi" w:cstheme="minorHAnsi"/>
          <w:sz w:val="22"/>
          <w:szCs w:val="22"/>
        </w:rPr>
      </w:pPr>
      <w:r>
        <w:rPr>
          <w:noProof/>
        </w:rPr>
        <w:lastRenderedPageBreak/>
        <w:drawing>
          <wp:inline distT="0" distB="0" distL="0" distR="0" wp14:anchorId="73351EEE" wp14:editId="5CC53280">
            <wp:extent cx="5731510" cy="4265163"/>
            <wp:effectExtent l="0" t="0" r="2540" b="2540"/>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9" cstate="print"/>
                    <a:stretch>
                      <a:fillRect/>
                    </a:stretch>
                  </pic:blipFill>
                  <pic:spPr>
                    <a:xfrm>
                      <a:off x="0" y="0"/>
                      <a:ext cx="5731510" cy="4265163"/>
                    </a:xfrm>
                    <a:prstGeom prst="rect">
                      <a:avLst/>
                    </a:prstGeom>
                  </pic:spPr>
                </pic:pic>
              </a:graphicData>
            </a:graphic>
          </wp:inline>
        </w:drawing>
      </w:r>
      <w:r w:rsidRPr="00DC3D37">
        <w:t xml:space="preserve"> </w:t>
      </w:r>
      <w:r w:rsidRPr="00DC3D37">
        <w:rPr>
          <w:rFonts w:asciiTheme="minorHAnsi" w:hAnsiTheme="minorHAnsi" w:cstheme="minorHAnsi"/>
          <w:b/>
          <w:bCs/>
          <w:sz w:val="22"/>
          <w:szCs w:val="22"/>
        </w:rPr>
        <w:t>Figure 1.</w:t>
      </w:r>
      <w:r w:rsidRPr="00DC3D37">
        <w:rPr>
          <w:rFonts w:asciiTheme="minorHAnsi" w:hAnsiTheme="minorHAnsi" w:cstheme="minorHAnsi"/>
          <w:sz w:val="22"/>
          <w:szCs w:val="22"/>
        </w:rPr>
        <w:t xml:space="preserve"> Multimodal confusion matrix (green color: correctly classified; red color: incorrectly classi- fied) of HC vs. PPI classification shows 40 HCs and 14 PPIs were correctly classified (A). Confusion matrix of HC vs. PDI classification shows 44 HCs and 11 PDs were correctly classified (B). The confusion matrix of PDI vs. PPI classification shows 12 PDIs and 17 PPIs were correctly classified (C). The most important features (parcels) in each classification were illustrated: (D) HC vs. PPI, (E) HC vs. PDI, and (F) PDI vs. PPI. Important features were selected by analyzing each feature’s ampli- tude of the eigenvectors. The color bar indicates percent values of the amplitude of eigenvector for each feature. Cortical parcels were extracted by the Schaefer brain atlas and subcortical ones were extracted based on the Brainnetome atlas. HC: healthy control, PDI: paradoxical insomnia, PPI: psychophysiological insomnia.</w:t>
      </w:r>
    </w:p>
    <w:p w14:paraId="5BFF488C" w14:textId="6B8F090F" w:rsidR="00DC3D37" w:rsidRDefault="00DC3D37" w:rsidP="00DD7CEA">
      <w:pPr>
        <w:rPr>
          <w:rFonts w:asciiTheme="minorHAnsi" w:hAnsiTheme="minorHAnsi" w:cstheme="minorHAnsi"/>
          <w:sz w:val="22"/>
          <w:szCs w:val="22"/>
        </w:rPr>
      </w:pPr>
    </w:p>
    <w:p w14:paraId="695B7B5C" w14:textId="75985C73" w:rsidR="00DC3D37" w:rsidRDefault="00DC3D37" w:rsidP="00DD7CEA">
      <w:pPr>
        <w:rPr>
          <w:rFonts w:asciiTheme="minorHAnsi" w:hAnsiTheme="minorHAnsi" w:cstheme="minorHAnsi"/>
          <w:sz w:val="22"/>
          <w:szCs w:val="22"/>
        </w:rPr>
      </w:pPr>
    </w:p>
    <w:p w14:paraId="711F946C" w14:textId="638DDBC2" w:rsidR="00DC3D37" w:rsidRDefault="00DC3D37" w:rsidP="00DD7CEA">
      <w:pPr>
        <w:rPr>
          <w:rFonts w:asciiTheme="minorHAnsi" w:hAnsiTheme="minorHAnsi" w:cstheme="minorHAnsi"/>
          <w:sz w:val="22"/>
          <w:szCs w:val="22"/>
        </w:rPr>
      </w:pPr>
    </w:p>
    <w:p w14:paraId="54348A4D" w14:textId="7EAA8A3B" w:rsidR="00DC3D37" w:rsidRDefault="00DC3D37" w:rsidP="00DD7CEA">
      <w:pPr>
        <w:rPr>
          <w:rFonts w:asciiTheme="minorHAnsi" w:hAnsiTheme="minorHAnsi" w:cstheme="minorHAnsi"/>
          <w:sz w:val="22"/>
          <w:szCs w:val="22"/>
        </w:rPr>
      </w:pPr>
    </w:p>
    <w:p w14:paraId="6F85E69A" w14:textId="7EEC94CF" w:rsidR="00DC3D37" w:rsidRDefault="00DC3D37" w:rsidP="00DD7CEA">
      <w:pPr>
        <w:rPr>
          <w:rFonts w:asciiTheme="minorHAnsi" w:hAnsiTheme="minorHAnsi" w:cstheme="minorHAnsi"/>
          <w:sz w:val="22"/>
          <w:szCs w:val="22"/>
        </w:rPr>
      </w:pPr>
    </w:p>
    <w:p w14:paraId="5515B492" w14:textId="3CBD2A1E" w:rsidR="00DC3D37" w:rsidRDefault="00DC3D37" w:rsidP="00DD7CEA">
      <w:pPr>
        <w:rPr>
          <w:rFonts w:asciiTheme="minorHAnsi" w:hAnsiTheme="minorHAnsi" w:cstheme="minorHAnsi"/>
          <w:sz w:val="22"/>
          <w:szCs w:val="22"/>
        </w:rPr>
      </w:pPr>
    </w:p>
    <w:p w14:paraId="40059C03" w14:textId="323EF422" w:rsidR="00DC3D37" w:rsidRDefault="00DC3D37" w:rsidP="00DD7CEA">
      <w:pPr>
        <w:rPr>
          <w:rFonts w:asciiTheme="minorHAnsi" w:hAnsiTheme="minorHAnsi" w:cstheme="minorHAnsi"/>
          <w:sz w:val="22"/>
          <w:szCs w:val="22"/>
        </w:rPr>
      </w:pPr>
    </w:p>
    <w:p w14:paraId="34289C69" w14:textId="15053CBE" w:rsidR="00DC3D37" w:rsidRDefault="00DC3D37" w:rsidP="00DD7CEA">
      <w:pPr>
        <w:rPr>
          <w:rFonts w:asciiTheme="minorHAnsi" w:hAnsiTheme="minorHAnsi" w:cstheme="minorHAnsi"/>
          <w:sz w:val="22"/>
          <w:szCs w:val="22"/>
        </w:rPr>
      </w:pPr>
    </w:p>
    <w:p w14:paraId="04F7FB47" w14:textId="386F7363" w:rsidR="00DC3D37" w:rsidRDefault="00DC3D37" w:rsidP="00DD7CEA">
      <w:pPr>
        <w:rPr>
          <w:rFonts w:asciiTheme="minorHAnsi" w:hAnsiTheme="minorHAnsi" w:cstheme="minorHAnsi"/>
          <w:sz w:val="22"/>
          <w:szCs w:val="22"/>
        </w:rPr>
      </w:pPr>
    </w:p>
    <w:p w14:paraId="26AA7755" w14:textId="74B0AD99" w:rsidR="00DC3D37" w:rsidRDefault="00DC3D37" w:rsidP="00DD7CEA">
      <w:pPr>
        <w:rPr>
          <w:rFonts w:asciiTheme="minorHAnsi" w:hAnsiTheme="minorHAnsi" w:cstheme="minorHAnsi"/>
          <w:sz w:val="22"/>
          <w:szCs w:val="22"/>
        </w:rPr>
      </w:pPr>
    </w:p>
    <w:p w14:paraId="3900CFDA" w14:textId="6F32AF0A" w:rsidR="00DC3D37" w:rsidRDefault="00DC3D37" w:rsidP="00DD7CEA">
      <w:pPr>
        <w:rPr>
          <w:rFonts w:asciiTheme="minorHAnsi" w:hAnsiTheme="minorHAnsi" w:cstheme="minorHAnsi"/>
          <w:sz w:val="22"/>
          <w:szCs w:val="22"/>
        </w:rPr>
      </w:pPr>
    </w:p>
    <w:p w14:paraId="06721277" w14:textId="613B0E35" w:rsidR="00DC3D37" w:rsidRDefault="00DC3D37" w:rsidP="00DD7CEA">
      <w:pPr>
        <w:rPr>
          <w:rFonts w:asciiTheme="minorHAnsi" w:hAnsiTheme="minorHAnsi" w:cstheme="minorHAnsi"/>
          <w:sz w:val="22"/>
          <w:szCs w:val="22"/>
        </w:rPr>
      </w:pPr>
    </w:p>
    <w:p w14:paraId="319D0330" w14:textId="6F900C8B" w:rsidR="00DC3D37" w:rsidRDefault="00DC3D37" w:rsidP="00DD7CEA">
      <w:pPr>
        <w:rPr>
          <w:rFonts w:asciiTheme="minorHAnsi" w:hAnsiTheme="minorHAnsi" w:cstheme="minorHAnsi"/>
          <w:sz w:val="22"/>
          <w:szCs w:val="22"/>
        </w:rPr>
      </w:pPr>
    </w:p>
    <w:p w14:paraId="043E34F9" w14:textId="6182ED53" w:rsidR="00DC3D37" w:rsidRDefault="00DC3D37" w:rsidP="00DD7CEA">
      <w:pPr>
        <w:rPr>
          <w:rFonts w:asciiTheme="minorHAnsi" w:hAnsiTheme="minorHAnsi" w:cstheme="minorHAnsi"/>
          <w:sz w:val="22"/>
          <w:szCs w:val="22"/>
        </w:rPr>
      </w:pPr>
    </w:p>
    <w:p w14:paraId="76D7842E" w14:textId="44F6E2A7" w:rsidR="00DC3D37" w:rsidRDefault="00DC3D37" w:rsidP="00DD7CEA">
      <w:pPr>
        <w:rPr>
          <w:rFonts w:asciiTheme="minorHAnsi" w:hAnsiTheme="minorHAnsi" w:cstheme="minorHAnsi"/>
          <w:sz w:val="22"/>
          <w:szCs w:val="22"/>
        </w:rPr>
      </w:pPr>
    </w:p>
    <w:p w14:paraId="743999B8" w14:textId="60CB0F51" w:rsidR="00DC3D37" w:rsidRDefault="00DC3D37" w:rsidP="00DD7CEA">
      <w:pPr>
        <w:rPr>
          <w:rFonts w:asciiTheme="minorHAnsi" w:hAnsiTheme="minorHAnsi" w:cstheme="minorHAnsi"/>
          <w:sz w:val="22"/>
          <w:szCs w:val="22"/>
        </w:rPr>
      </w:pPr>
    </w:p>
    <w:p w14:paraId="3C9482E2" w14:textId="77777777" w:rsidR="00DC3D37" w:rsidRPr="007818DD" w:rsidRDefault="00DC3D37" w:rsidP="00DC3D37">
      <w:pPr>
        <w:rPr>
          <w:rFonts w:asciiTheme="minorHAnsi" w:hAnsiTheme="minorHAnsi" w:cstheme="minorHAnsi"/>
          <w:sz w:val="22"/>
          <w:szCs w:val="22"/>
        </w:rPr>
      </w:pPr>
      <w:r w:rsidRPr="007818DD">
        <w:rPr>
          <w:rFonts w:asciiTheme="minorHAnsi" w:hAnsiTheme="minorHAnsi" w:cstheme="minorHAnsi"/>
          <w:b/>
          <w:w w:val="105"/>
          <w:sz w:val="22"/>
          <w:szCs w:val="22"/>
        </w:rPr>
        <w:lastRenderedPageBreak/>
        <w:t>Table</w:t>
      </w:r>
      <w:r w:rsidRPr="007818DD">
        <w:rPr>
          <w:rFonts w:asciiTheme="minorHAnsi" w:hAnsiTheme="minorHAnsi" w:cstheme="minorHAnsi"/>
          <w:b/>
          <w:spacing w:val="-12"/>
          <w:w w:val="105"/>
          <w:sz w:val="22"/>
          <w:szCs w:val="22"/>
        </w:rPr>
        <w:t xml:space="preserve"> </w:t>
      </w:r>
      <w:r w:rsidRPr="007818DD">
        <w:rPr>
          <w:rFonts w:asciiTheme="minorHAnsi" w:hAnsiTheme="minorHAnsi" w:cstheme="minorHAnsi"/>
          <w:b/>
          <w:w w:val="105"/>
          <w:sz w:val="22"/>
          <w:szCs w:val="22"/>
        </w:rPr>
        <w:t>1.</w:t>
      </w:r>
      <w:r w:rsidRPr="007818DD">
        <w:rPr>
          <w:rFonts w:asciiTheme="minorHAnsi" w:hAnsiTheme="minorHAnsi" w:cstheme="minorHAnsi"/>
          <w:b/>
          <w:spacing w:val="-4"/>
          <w:w w:val="105"/>
          <w:sz w:val="22"/>
          <w:szCs w:val="22"/>
        </w:rPr>
        <w:t xml:space="preserve"> </w:t>
      </w:r>
      <w:r w:rsidRPr="007818DD">
        <w:rPr>
          <w:rFonts w:asciiTheme="minorHAnsi" w:hAnsiTheme="minorHAnsi" w:cstheme="minorHAnsi"/>
          <w:w w:val="105"/>
          <w:sz w:val="22"/>
          <w:szCs w:val="22"/>
        </w:rPr>
        <w:t>Outcomes</w:t>
      </w:r>
      <w:r w:rsidRPr="007818DD">
        <w:rPr>
          <w:rFonts w:asciiTheme="minorHAnsi" w:hAnsiTheme="minorHAnsi" w:cstheme="minorHAnsi"/>
          <w:spacing w:val="-5"/>
          <w:w w:val="105"/>
          <w:sz w:val="22"/>
          <w:szCs w:val="22"/>
        </w:rPr>
        <w:t xml:space="preserve"> </w:t>
      </w:r>
      <w:r w:rsidRPr="007818DD">
        <w:rPr>
          <w:rFonts w:asciiTheme="minorHAnsi" w:hAnsiTheme="minorHAnsi" w:cstheme="minorHAnsi"/>
          <w:w w:val="105"/>
          <w:sz w:val="22"/>
          <w:szCs w:val="22"/>
        </w:rPr>
        <w:t>of</w:t>
      </w:r>
      <w:r w:rsidRPr="007818DD">
        <w:rPr>
          <w:rFonts w:asciiTheme="minorHAnsi" w:hAnsiTheme="minorHAnsi" w:cstheme="minorHAnsi"/>
          <w:spacing w:val="-6"/>
          <w:w w:val="105"/>
          <w:sz w:val="22"/>
          <w:szCs w:val="22"/>
        </w:rPr>
        <w:t xml:space="preserve"> </w:t>
      </w:r>
      <w:r w:rsidRPr="007818DD">
        <w:rPr>
          <w:rFonts w:asciiTheme="minorHAnsi" w:hAnsiTheme="minorHAnsi" w:cstheme="minorHAnsi"/>
          <w:w w:val="105"/>
          <w:sz w:val="22"/>
          <w:szCs w:val="22"/>
        </w:rPr>
        <w:t>unimodal</w:t>
      </w:r>
      <w:r w:rsidRPr="007818DD">
        <w:rPr>
          <w:rFonts w:asciiTheme="minorHAnsi" w:hAnsiTheme="minorHAnsi" w:cstheme="minorHAnsi"/>
          <w:spacing w:val="-6"/>
          <w:w w:val="105"/>
          <w:sz w:val="22"/>
          <w:szCs w:val="22"/>
        </w:rPr>
        <w:t xml:space="preserve"> </w:t>
      </w:r>
      <w:r w:rsidRPr="007818DD">
        <w:rPr>
          <w:rFonts w:asciiTheme="minorHAnsi" w:hAnsiTheme="minorHAnsi" w:cstheme="minorHAnsi"/>
          <w:w w:val="105"/>
          <w:sz w:val="22"/>
          <w:szCs w:val="22"/>
        </w:rPr>
        <w:t>and</w:t>
      </w:r>
      <w:r w:rsidRPr="007818DD">
        <w:rPr>
          <w:rFonts w:asciiTheme="minorHAnsi" w:hAnsiTheme="minorHAnsi" w:cstheme="minorHAnsi"/>
          <w:spacing w:val="-6"/>
          <w:w w:val="105"/>
          <w:sz w:val="22"/>
          <w:szCs w:val="22"/>
        </w:rPr>
        <w:t xml:space="preserve"> </w:t>
      </w:r>
      <w:r w:rsidRPr="007818DD">
        <w:rPr>
          <w:rFonts w:asciiTheme="minorHAnsi" w:hAnsiTheme="minorHAnsi" w:cstheme="minorHAnsi"/>
          <w:w w:val="105"/>
          <w:sz w:val="22"/>
          <w:szCs w:val="22"/>
        </w:rPr>
        <w:t>multimodal</w:t>
      </w:r>
      <w:r w:rsidRPr="007818DD">
        <w:rPr>
          <w:rFonts w:asciiTheme="minorHAnsi" w:hAnsiTheme="minorHAnsi" w:cstheme="minorHAnsi"/>
          <w:spacing w:val="-6"/>
          <w:w w:val="105"/>
          <w:sz w:val="22"/>
          <w:szCs w:val="22"/>
        </w:rPr>
        <w:t xml:space="preserve"> </w:t>
      </w:r>
      <w:r w:rsidRPr="007818DD">
        <w:rPr>
          <w:rFonts w:asciiTheme="minorHAnsi" w:hAnsiTheme="minorHAnsi" w:cstheme="minorHAnsi"/>
          <w:spacing w:val="-2"/>
          <w:w w:val="105"/>
          <w:sz w:val="22"/>
          <w:szCs w:val="22"/>
        </w:rPr>
        <w:t>classifications.</w:t>
      </w:r>
    </w:p>
    <w:p w14:paraId="286DDDA3" w14:textId="77777777" w:rsidR="00DC3D37" w:rsidRDefault="00DC3D37" w:rsidP="00DC3D37">
      <w:pPr>
        <w:pStyle w:val="Textkrper"/>
        <w:spacing w:before="5"/>
        <w:rPr>
          <w:sz w:val="12"/>
        </w:rPr>
      </w:pPr>
    </w:p>
    <w:tbl>
      <w:tblPr>
        <w:tblW w:w="0" w:type="auto"/>
        <w:tblLayout w:type="fixed"/>
        <w:tblCellMar>
          <w:left w:w="0" w:type="dxa"/>
          <w:right w:w="0" w:type="dxa"/>
        </w:tblCellMar>
        <w:tblLook w:val="01E0" w:firstRow="1" w:lastRow="1" w:firstColumn="1" w:lastColumn="1" w:noHBand="0" w:noVBand="0"/>
      </w:tblPr>
      <w:tblGrid>
        <w:gridCol w:w="2009"/>
        <w:gridCol w:w="1566"/>
        <w:gridCol w:w="1418"/>
        <w:gridCol w:w="1435"/>
        <w:gridCol w:w="1430"/>
      </w:tblGrid>
      <w:tr w:rsidR="00DC3D37" w:rsidRPr="007818DD" w14:paraId="66610EEC" w14:textId="77777777" w:rsidTr="00DC3D37">
        <w:trPr>
          <w:trHeight w:val="206"/>
        </w:trPr>
        <w:tc>
          <w:tcPr>
            <w:tcW w:w="2009" w:type="dxa"/>
            <w:tcBorders>
              <w:top w:val="single" w:sz="8" w:space="0" w:color="000000"/>
              <w:bottom w:val="single" w:sz="4" w:space="0" w:color="000000"/>
            </w:tcBorders>
            <w:shd w:val="clear" w:color="auto" w:fill="A5A5A5"/>
          </w:tcPr>
          <w:p w14:paraId="19DC7F46" w14:textId="77777777" w:rsidR="00DC3D37" w:rsidRPr="007818DD" w:rsidRDefault="00DC3D37" w:rsidP="000D17DF">
            <w:pPr>
              <w:pStyle w:val="TableParagraph"/>
              <w:spacing w:line="198" w:lineRule="exact"/>
              <w:ind w:left="252" w:right="255"/>
              <w:rPr>
                <w:rFonts w:asciiTheme="minorHAnsi" w:hAnsiTheme="minorHAnsi" w:cstheme="minorHAnsi"/>
                <w:b/>
                <w:sz w:val="18"/>
                <w:szCs w:val="18"/>
              </w:rPr>
            </w:pPr>
            <w:r w:rsidRPr="007818DD">
              <w:rPr>
                <w:rFonts w:asciiTheme="minorHAnsi" w:hAnsiTheme="minorHAnsi" w:cstheme="minorHAnsi"/>
                <w:b/>
                <w:spacing w:val="-2"/>
                <w:sz w:val="18"/>
                <w:szCs w:val="18"/>
              </w:rPr>
              <w:t>Measures</w:t>
            </w:r>
          </w:p>
        </w:tc>
        <w:tc>
          <w:tcPr>
            <w:tcW w:w="1566" w:type="dxa"/>
            <w:tcBorders>
              <w:top w:val="single" w:sz="8" w:space="0" w:color="000000"/>
              <w:bottom w:val="single" w:sz="4" w:space="0" w:color="000000"/>
            </w:tcBorders>
            <w:shd w:val="clear" w:color="auto" w:fill="A5A5A5"/>
          </w:tcPr>
          <w:p w14:paraId="3B0B57BA" w14:textId="77777777" w:rsidR="00DC3D37" w:rsidRPr="007818DD" w:rsidRDefault="00DC3D37" w:rsidP="000D17DF">
            <w:pPr>
              <w:pStyle w:val="TableParagraph"/>
              <w:spacing w:line="198" w:lineRule="exact"/>
              <w:ind w:right="355"/>
              <w:jc w:val="right"/>
              <w:rPr>
                <w:rFonts w:asciiTheme="minorHAnsi" w:hAnsiTheme="minorHAnsi" w:cstheme="minorHAnsi"/>
                <w:b/>
                <w:sz w:val="18"/>
                <w:szCs w:val="18"/>
              </w:rPr>
            </w:pPr>
            <w:r w:rsidRPr="007818DD">
              <w:rPr>
                <w:rFonts w:asciiTheme="minorHAnsi" w:hAnsiTheme="minorHAnsi" w:cstheme="minorHAnsi"/>
                <w:b/>
                <w:spacing w:val="-2"/>
                <w:sz w:val="18"/>
                <w:szCs w:val="18"/>
              </w:rPr>
              <w:t>Validation</w:t>
            </w:r>
          </w:p>
        </w:tc>
        <w:tc>
          <w:tcPr>
            <w:tcW w:w="1418" w:type="dxa"/>
            <w:tcBorders>
              <w:top w:val="single" w:sz="8" w:space="0" w:color="000000"/>
              <w:bottom w:val="single" w:sz="4" w:space="0" w:color="000000"/>
            </w:tcBorders>
            <w:shd w:val="clear" w:color="auto" w:fill="A5A5A5"/>
          </w:tcPr>
          <w:p w14:paraId="3D31565C" w14:textId="77777777" w:rsidR="00DC3D37" w:rsidRPr="007818DD" w:rsidRDefault="00DC3D37" w:rsidP="000D17DF">
            <w:pPr>
              <w:pStyle w:val="TableParagraph"/>
              <w:spacing w:line="198" w:lineRule="exact"/>
              <w:ind w:left="257" w:right="248"/>
              <w:rPr>
                <w:rFonts w:asciiTheme="minorHAnsi" w:hAnsiTheme="minorHAnsi" w:cstheme="minorHAnsi"/>
                <w:b/>
                <w:sz w:val="18"/>
                <w:szCs w:val="18"/>
              </w:rPr>
            </w:pPr>
            <w:r w:rsidRPr="007818DD">
              <w:rPr>
                <w:rFonts w:asciiTheme="minorHAnsi" w:hAnsiTheme="minorHAnsi" w:cstheme="minorHAnsi"/>
                <w:b/>
                <w:sz w:val="18"/>
                <w:szCs w:val="18"/>
              </w:rPr>
              <w:t>HC</w:t>
            </w:r>
            <w:r w:rsidRPr="007818DD">
              <w:rPr>
                <w:rFonts w:asciiTheme="minorHAnsi" w:hAnsiTheme="minorHAnsi" w:cstheme="minorHAnsi"/>
                <w:b/>
                <w:spacing w:val="-4"/>
                <w:sz w:val="18"/>
                <w:szCs w:val="18"/>
              </w:rPr>
              <w:t xml:space="preserve"> </w:t>
            </w:r>
            <w:r w:rsidRPr="007818DD">
              <w:rPr>
                <w:rFonts w:asciiTheme="minorHAnsi" w:hAnsiTheme="minorHAnsi" w:cstheme="minorHAnsi"/>
                <w:b/>
                <w:sz w:val="18"/>
                <w:szCs w:val="18"/>
              </w:rPr>
              <w:t>vs.</w:t>
            </w:r>
            <w:r w:rsidRPr="007818DD">
              <w:rPr>
                <w:rFonts w:asciiTheme="minorHAnsi" w:hAnsiTheme="minorHAnsi" w:cstheme="minorHAnsi"/>
                <w:b/>
                <w:spacing w:val="7"/>
                <w:sz w:val="18"/>
                <w:szCs w:val="18"/>
              </w:rPr>
              <w:t xml:space="preserve"> </w:t>
            </w:r>
            <w:r w:rsidRPr="007818DD">
              <w:rPr>
                <w:rFonts w:asciiTheme="minorHAnsi" w:hAnsiTheme="minorHAnsi" w:cstheme="minorHAnsi"/>
                <w:b/>
                <w:spacing w:val="-5"/>
                <w:sz w:val="18"/>
                <w:szCs w:val="18"/>
              </w:rPr>
              <w:t>PPI</w:t>
            </w:r>
          </w:p>
        </w:tc>
        <w:tc>
          <w:tcPr>
            <w:tcW w:w="1435" w:type="dxa"/>
            <w:tcBorders>
              <w:top w:val="single" w:sz="8" w:space="0" w:color="000000"/>
              <w:bottom w:val="single" w:sz="4" w:space="0" w:color="000000"/>
            </w:tcBorders>
            <w:shd w:val="clear" w:color="auto" w:fill="A5A5A5"/>
          </w:tcPr>
          <w:p w14:paraId="28CACE75" w14:textId="77777777" w:rsidR="00DC3D37" w:rsidRPr="007818DD" w:rsidRDefault="00DC3D37" w:rsidP="000D17DF">
            <w:pPr>
              <w:pStyle w:val="TableParagraph"/>
              <w:spacing w:line="198" w:lineRule="exact"/>
              <w:ind w:left="246" w:right="235"/>
              <w:rPr>
                <w:rFonts w:asciiTheme="minorHAnsi" w:hAnsiTheme="minorHAnsi" w:cstheme="minorHAnsi"/>
                <w:b/>
                <w:sz w:val="18"/>
                <w:szCs w:val="18"/>
              </w:rPr>
            </w:pPr>
            <w:r w:rsidRPr="007818DD">
              <w:rPr>
                <w:rFonts w:asciiTheme="minorHAnsi" w:hAnsiTheme="minorHAnsi" w:cstheme="minorHAnsi"/>
                <w:b/>
                <w:sz w:val="18"/>
                <w:szCs w:val="18"/>
              </w:rPr>
              <w:t>HC</w:t>
            </w:r>
            <w:r w:rsidRPr="007818DD">
              <w:rPr>
                <w:rFonts w:asciiTheme="minorHAnsi" w:hAnsiTheme="minorHAnsi" w:cstheme="minorHAnsi"/>
                <w:b/>
                <w:spacing w:val="-4"/>
                <w:sz w:val="18"/>
                <w:szCs w:val="18"/>
              </w:rPr>
              <w:t xml:space="preserve"> </w:t>
            </w:r>
            <w:r w:rsidRPr="007818DD">
              <w:rPr>
                <w:rFonts w:asciiTheme="minorHAnsi" w:hAnsiTheme="minorHAnsi" w:cstheme="minorHAnsi"/>
                <w:b/>
                <w:sz w:val="18"/>
                <w:szCs w:val="18"/>
              </w:rPr>
              <w:t>vs.</w:t>
            </w:r>
            <w:r w:rsidRPr="007818DD">
              <w:rPr>
                <w:rFonts w:asciiTheme="minorHAnsi" w:hAnsiTheme="minorHAnsi" w:cstheme="minorHAnsi"/>
                <w:b/>
                <w:spacing w:val="7"/>
                <w:sz w:val="18"/>
                <w:szCs w:val="18"/>
              </w:rPr>
              <w:t xml:space="preserve"> </w:t>
            </w:r>
            <w:r w:rsidRPr="007818DD">
              <w:rPr>
                <w:rFonts w:asciiTheme="minorHAnsi" w:hAnsiTheme="minorHAnsi" w:cstheme="minorHAnsi"/>
                <w:b/>
                <w:spacing w:val="-5"/>
                <w:sz w:val="18"/>
                <w:szCs w:val="18"/>
              </w:rPr>
              <w:t>PDI</w:t>
            </w:r>
          </w:p>
        </w:tc>
        <w:tc>
          <w:tcPr>
            <w:tcW w:w="1430" w:type="dxa"/>
            <w:tcBorders>
              <w:top w:val="single" w:sz="8" w:space="0" w:color="000000"/>
              <w:bottom w:val="single" w:sz="4" w:space="0" w:color="000000"/>
            </w:tcBorders>
            <w:shd w:val="clear" w:color="auto" w:fill="A5A5A5"/>
          </w:tcPr>
          <w:p w14:paraId="075F197A" w14:textId="77777777" w:rsidR="00DC3D37" w:rsidRPr="007818DD" w:rsidRDefault="00DC3D37" w:rsidP="000D17DF">
            <w:pPr>
              <w:pStyle w:val="TableParagraph"/>
              <w:spacing w:line="198" w:lineRule="exact"/>
              <w:ind w:left="234"/>
              <w:rPr>
                <w:rFonts w:asciiTheme="minorHAnsi" w:hAnsiTheme="minorHAnsi" w:cstheme="minorHAnsi"/>
                <w:b/>
                <w:sz w:val="18"/>
                <w:szCs w:val="18"/>
              </w:rPr>
            </w:pPr>
            <w:r w:rsidRPr="007818DD">
              <w:rPr>
                <w:rFonts w:asciiTheme="minorHAnsi" w:hAnsiTheme="minorHAnsi" w:cstheme="minorHAnsi"/>
                <w:b/>
                <w:sz w:val="18"/>
                <w:szCs w:val="18"/>
              </w:rPr>
              <w:t>PDI</w:t>
            </w:r>
            <w:r w:rsidRPr="007818DD">
              <w:rPr>
                <w:rFonts w:asciiTheme="minorHAnsi" w:hAnsiTheme="minorHAnsi" w:cstheme="minorHAnsi"/>
                <w:b/>
                <w:spacing w:val="-4"/>
                <w:sz w:val="18"/>
                <w:szCs w:val="18"/>
              </w:rPr>
              <w:t xml:space="preserve"> </w:t>
            </w:r>
            <w:r w:rsidRPr="007818DD">
              <w:rPr>
                <w:rFonts w:asciiTheme="minorHAnsi" w:hAnsiTheme="minorHAnsi" w:cstheme="minorHAnsi"/>
                <w:b/>
                <w:sz w:val="18"/>
                <w:szCs w:val="18"/>
              </w:rPr>
              <w:t>vs.</w:t>
            </w:r>
            <w:r w:rsidRPr="007818DD">
              <w:rPr>
                <w:rFonts w:asciiTheme="minorHAnsi" w:hAnsiTheme="minorHAnsi" w:cstheme="minorHAnsi"/>
                <w:b/>
                <w:spacing w:val="7"/>
                <w:sz w:val="18"/>
                <w:szCs w:val="18"/>
              </w:rPr>
              <w:t xml:space="preserve"> </w:t>
            </w:r>
            <w:r w:rsidRPr="007818DD">
              <w:rPr>
                <w:rFonts w:asciiTheme="minorHAnsi" w:hAnsiTheme="minorHAnsi" w:cstheme="minorHAnsi"/>
                <w:b/>
                <w:spacing w:val="-5"/>
                <w:sz w:val="18"/>
                <w:szCs w:val="18"/>
              </w:rPr>
              <w:t>PPI</w:t>
            </w:r>
          </w:p>
        </w:tc>
      </w:tr>
      <w:tr w:rsidR="00DC3D37" w:rsidRPr="007818DD" w14:paraId="4DE8A84E" w14:textId="77777777" w:rsidTr="00DC3D37">
        <w:trPr>
          <w:trHeight w:val="214"/>
        </w:trPr>
        <w:tc>
          <w:tcPr>
            <w:tcW w:w="2009" w:type="dxa"/>
            <w:tcBorders>
              <w:top w:val="single" w:sz="4" w:space="0" w:color="000000"/>
            </w:tcBorders>
            <w:shd w:val="clear" w:color="auto" w:fill="C8C8C8"/>
          </w:tcPr>
          <w:p w14:paraId="34865704" w14:textId="77777777" w:rsidR="00DC3D37" w:rsidRPr="007818DD" w:rsidRDefault="00DC3D37" w:rsidP="000D17DF">
            <w:pPr>
              <w:pStyle w:val="TableParagraph"/>
              <w:spacing w:line="198" w:lineRule="exact"/>
              <w:ind w:left="252" w:right="255"/>
              <w:rPr>
                <w:rFonts w:asciiTheme="minorHAnsi" w:hAnsiTheme="minorHAnsi" w:cstheme="minorHAnsi"/>
                <w:sz w:val="18"/>
                <w:szCs w:val="18"/>
              </w:rPr>
            </w:pPr>
            <w:r w:rsidRPr="007818DD">
              <w:rPr>
                <w:rFonts w:asciiTheme="minorHAnsi" w:hAnsiTheme="minorHAnsi" w:cstheme="minorHAnsi"/>
                <w:spacing w:val="-2"/>
                <w:w w:val="105"/>
                <w:sz w:val="18"/>
                <w:szCs w:val="18"/>
              </w:rPr>
              <w:t>Multimodal</w:t>
            </w:r>
          </w:p>
        </w:tc>
        <w:tc>
          <w:tcPr>
            <w:tcW w:w="1566" w:type="dxa"/>
            <w:tcBorders>
              <w:top w:val="single" w:sz="4" w:space="0" w:color="000000"/>
            </w:tcBorders>
            <w:shd w:val="clear" w:color="auto" w:fill="C8C8C8"/>
          </w:tcPr>
          <w:p w14:paraId="20C501C8" w14:textId="77777777" w:rsidR="00DC3D37" w:rsidRPr="007818DD" w:rsidRDefault="00DC3D37" w:rsidP="000D17DF">
            <w:pPr>
              <w:pStyle w:val="TableParagraph"/>
              <w:spacing w:line="198" w:lineRule="exact"/>
              <w:ind w:right="312"/>
              <w:jc w:val="right"/>
              <w:rPr>
                <w:rFonts w:asciiTheme="minorHAnsi" w:hAnsiTheme="minorHAnsi" w:cstheme="minorHAnsi"/>
                <w:sz w:val="18"/>
                <w:szCs w:val="18"/>
              </w:rPr>
            </w:pPr>
            <w:r w:rsidRPr="007818DD">
              <w:rPr>
                <w:rFonts w:asciiTheme="minorHAnsi" w:hAnsiTheme="minorHAnsi" w:cstheme="minorHAnsi"/>
                <w:w w:val="105"/>
                <w:sz w:val="18"/>
                <w:szCs w:val="18"/>
              </w:rPr>
              <w:t>Accuracy</w:t>
            </w:r>
            <w:r w:rsidRPr="007818DD">
              <w:rPr>
                <w:rFonts w:asciiTheme="minorHAnsi" w:hAnsiTheme="minorHAnsi" w:cstheme="minorHAnsi"/>
                <w:spacing w:val="10"/>
                <w:w w:val="105"/>
                <w:sz w:val="18"/>
                <w:szCs w:val="18"/>
              </w:rPr>
              <w:t xml:space="preserve"> </w:t>
            </w:r>
            <w:r w:rsidRPr="007818DD">
              <w:rPr>
                <w:rFonts w:asciiTheme="minorHAnsi" w:hAnsiTheme="minorHAnsi" w:cstheme="minorHAnsi"/>
                <w:spacing w:val="-10"/>
                <w:w w:val="105"/>
                <w:sz w:val="18"/>
                <w:szCs w:val="18"/>
              </w:rPr>
              <w:t>%</w:t>
            </w:r>
          </w:p>
        </w:tc>
        <w:tc>
          <w:tcPr>
            <w:tcW w:w="1418" w:type="dxa"/>
            <w:tcBorders>
              <w:top w:val="single" w:sz="4" w:space="0" w:color="000000"/>
            </w:tcBorders>
            <w:shd w:val="clear" w:color="auto" w:fill="C8C8C8"/>
          </w:tcPr>
          <w:p w14:paraId="40E21A84" w14:textId="77777777" w:rsidR="00DC3D37" w:rsidRPr="007818DD" w:rsidRDefault="00DC3D37" w:rsidP="000D17DF">
            <w:pPr>
              <w:pStyle w:val="TableParagraph"/>
              <w:spacing w:line="198" w:lineRule="exact"/>
              <w:ind w:left="257" w:right="248"/>
              <w:rPr>
                <w:rFonts w:asciiTheme="minorHAnsi" w:hAnsiTheme="minorHAnsi" w:cstheme="minorHAnsi"/>
                <w:b/>
                <w:bCs/>
                <w:sz w:val="18"/>
                <w:szCs w:val="18"/>
              </w:rPr>
            </w:pPr>
            <w:r w:rsidRPr="007818DD">
              <w:rPr>
                <w:rFonts w:asciiTheme="minorHAnsi" w:hAnsiTheme="minorHAnsi" w:cstheme="minorHAnsi"/>
                <w:b/>
                <w:bCs/>
                <w:spacing w:val="-5"/>
                <w:sz w:val="18"/>
                <w:szCs w:val="18"/>
              </w:rPr>
              <w:t>81</w:t>
            </w:r>
          </w:p>
        </w:tc>
        <w:tc>
          <w:tcPr>
            <w:tcW w:w="1435" w:type="dxa"/>
            <w:tcBorders>
              <w:top w:val="single" w:sz="4" w:space="0" w:color="000000"/>
            </w:tcBorders>
            <w:shd w:val="clear" w:color="auto" w:fill="C8C8C8"/>
          </w:tcPr>
          <w:p w14:paraId="3D201105" w14:textId="77777777" w:rsidR="00DC3D37" w:rsidRPr="007818DD" w:rsidRDefault="00DC3D37" w:rsidP="000D17DF">
            <w:pPr>
              <w:pStyle w:val="TableParagraph"/>
              <w:spacing w:line="198" w:lineRule="exact"/>
              <w:ind w:left="246" w:right="235"/>
              <w:rPr>
                <w:rFonts w:asciiTheme="minorHAnsi" w:hAnsiTheme="minorHAnsi" w:cstheme="minorHAnsi"/>
                <w:b/>
                <w:bCs/>
                <w:sz w:val="18"/>
                <w:szCs w:val="18"/>
              </w:rPr>
            </w:pPr>
            <w:r w:rsidRPr="007818DD">
              <w:rPr>
                <w:rFonts w:asciiTheme="minorHAnsi" w:hAnsiTheme="minorHAnsi" w:cstheme="minorHAnsi"/>
                <w:b/>
                <w:bCs/>
                <w:spacing w:val="-5"/>
                <w:sz w:val="18"/>
                <w:szCs w:val="18"/>
              </w:rPr>
              <w:t>87</w:t>
            </w:r>
          </w:p>
        </w:tc>
        <w:tc>
          <w:tcPr>
            <w:tcW w:w="1430" w:type="dxa"/>
            <w:tcBorders>
              <w:top w:val="single" w:sz="4" w:space="0" w:color="000000"/>
            </w:tcBorders>
            <w:shd w:val="clear" w:color="auto" w:fill="C8C8C8"/>
          </w:tcPr>
          <w:p w14:paraId="1239C935" w14:textId="77777777" w:rsidR="00DC3D37" w:rsidRPr="007818DD" w:rsidRDefault="00DC3D37" w:rsidP="000D17DF">
            <w:pPr>
              <w:pStyle w:val="TableParagraph"/>
              <w:spacing w:line="198" w:lineRule="exact"/>
              <w:ind w:left="234"/>
              <w:rPr>
                <w:rFonts w:asciiTheme="minorHAnsi" w:hAnsiTheme="minorHAnsi" w:cstheme="minorHAnsi"/>
                <w:b/>
                <w:bCs/>
                <w:sz w:val="18"/>
                <w:szCs w:val="18"/>
              </w:rPr>
            </w:pPr>
            <w:r w:rsidRPr="007818DD">
              <w:rPr>
                <w:rFonts w:asciiTheme="minorHAnsi" w:hAnsiTheme="minorHAnsi" w:cstheme="minorHAnsi"/>
                <w:b/>
                <w:bCs/>
                <w:spacing w:val="-5"/>
                <w:sz w:val="18"/>
                <w:szCs w:val="18"/>
              </w:rPr>
              <w:t>88</w:t>
            </w:r>
          </w:p>
        </w:tc>
      </w:tr>
      <w:tr w:rsidR="00DC3D37" w:rsidRPr="007818DD" w14:paraId="67A8E90D" w14:textId="77777777" w:rsidTr="00DC3D37">
        <w:trPr>
          <w:trHeight w:val="218"/>
        </w:trPr>
        <w:tc>
          <w:tcPr>
            <w:tcW w:w="2009" w:type="dxa"/>
          </w:tcPr>
          <w:p w14:paraId="718D9F0F"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611C03C6" w14:textId="77777777" w:rsidR="00DC3D37" w:rsidRPr="007818DD" w:rsidRDefault="00DC3D37" w:rsidP="000D17DF">
            <w:pPr>
              <w:pStyle w:val="TableParagraph"/>
              <w:spacing w:line="184" w:lineRule="exact"/>
              <w:ind w:right="266"/>
              <w:jc w:val="right"/>
              <w:rPr>
                <w:rFonts w:asciiTheme="minorHAnsi" w:hAnsiTheme="minorHAnsi" w:cstheme="minorHAnsi"/>
                <w:sz w:val="18"/>
                <w:szCs w:val="18"/>
              </w:rPr>
            </w:pPr>
            <w:r w:rsidRPr="007818DD">
              <w:rPr>
                <w:rFonts w:asciiTheme="minorHAnsi" w:hAnsiTheme="minorHAnsi" w:cstheme="minorHAnsi"/>
                <w:w w:val="105"/>
                <w:sz w:val="18"/>
                <w:szCs w:val="18"/>
              </w:rPr>
              <w:t>ROC</w:t>
            </w:r>
            <w:r w:rsidRPr="007818DD">
              <w:rPr>
                <w:rFonts w:asciiTheme="minorHAnsi" w:hAnsiTheme="minorHAnsi" w:cstheme="minorHAnsi"/>
                <w:spacing w:val="7"/>
                <w:w w:val="105"/>
                <w:sz w:val="18"/>
                <w:szCs w:val="18"/>
              </w:rPr>
              <w:t xml:space="preserve"> </w:t>
            </w:r>
            <w:r w:rsidRPr="007818DD">
              <w:rPr>
                <w:rFonts w:asciiTheme="minorHAnsi" w:hAnsiTheme="minorHAnsi" w:cstheme="minorHAnsi"/>
                <w:w w:val="105"/>
                <w:sz w:val="18"/>
                <w:szCs w:val="18"/>
              </w:rPr>
              <w:t>score</w:t>
            </w:r>
            <w:r w:rsidRPr="007818DD">
              <w:rPr>
                <w:rFonts w:asciiTheme="minorHAnsi" w:hAnsiTheme="minorHAnsi" w:cstheme="minorHAnsi"/>
                <w:spacing w:val="8"/>
                <w:w w:val="105"/>
                <w:sz w:val="18"/>
                <w:szCs w:val="18"/>
              </w:rPr>
              <w:t xml:space="preserve"> </w:t>
            </w:r>
            <w:r w:rsidRPr="007818DD">
              <w:rPr>
                <w:rFonts w:asciiTheme="minorHAnsi" w:hAnsiTheme="minorHAnsi" w:cstheme="minorHAnsi"/>
                <w:spacing w:val="-10"/>
                <w:w w:val="105"/>
                <w:sz w:val="18"/>
                <w:szCs w:val="18"/>
              </w:rPr>
              <w:t>%</w:t>
            </w:r>
          </w:p>
        </w:tc>
        <w:tc>
          <w:tcPr>
            <w:tcW w:w="1418" w:type="dxa"/>
          </w:tcPr>
          <w:p w14:paraId="0AC9B08E" w14:textId="77777777" w:rsidR="00DC3D37" w:rsidRPr="007818DD" w:rsidRDefault="00DC3D37" w:rsidP="000D17DF">
            <w:pPr>
              <w:pStyle w:val="TableParagraph"/>
              <w:spacing w:line="184" w:lineRule="exact"/>
              <w:ind w:left="257" w:right="248"/>
              <w:rPr>
                <w:rFonts w:asciiTheme="minorHAnsi" w:hAnsiTheme="minorHAnsi" w:cstheme="minorHAnsi"/>
                <w:sz w:val="18"/>
                <w:szCs w:val="18"/>
              </w:rPr>
            </w:pPr>
            <w:r w:rsidRPr="007818DD">
              <w:rPr>
                <w:rFonts w:asciiTheme="minorHAnsi" w:hAnsiTheme="minorHAnsi" w:cstheme="minorHAnsi"/>
                <w:spacing w:val="-5"/>
                <w:sz w:val="18"/>
                <w:szCs w:val="18"/>
              </w:rPr>
              <w:t>79</w:t>
            </w:r>
          </w:p>
        </w:tc>
        <w:tc>
          <w:tcPr>
            <w:tcW w:w="1435" w:type="dxa"/>
          </w:tcPr>
          <w:p w14:paraId="7686E118" w14:textId="77777777" w:rsidR="00DC3D37" w:rsidRPr="007818DD" w:rsidRDefault="00DC3D37" w:rsidP="000D17DF">
            <w:pPr>
              <w:pStyle w:val="TableParagraph"/>
              <w:spacing w:line="184" w:lineRule="exact"/>
              <w:ind w:left="246" w:right="235"/>
              <w:rPr>
                <w:rFonts w:asciiTheme="minorHAnsi" w:hAnsiTheme="minorHAnsi" w:cstheme="minorHAnsi"/>
                <w:sz w:val="18"/>
                <w:szCs w:val="18"/>
              </w:rPr>
            </w:pPr>
            <w:r w:rsidRPr="007818DD">
              <w:rPr>
                <w:rFonts w:asciiTheme="minorHAnsi" w:hAnsiTheme="minorHAnsi" w:cstheme="minorHAnsi"/>
                <w:spacing w:val="-5"/>
                <w:sz w:val="18"/>
                <w:szCs w:val="18"/>
              </w:rPr>
              <w:t>82</w:t>
            </w:r>
          </w:p>
        </w:tc>
        <w:tc>
          <w:tcPr>
            <w:tcW w:w="1430" w:type="dxa"/>
          </w:tcPr>
          <w:p w14:paraId="2F7647B0" w14:textId="77777777" w:rsidR="00DC3D37" w:rsidRPr="007818DD" w:rsidRDefault="00DC3D37" w:rsidP="000D17DF">
            <w:pPr>
              <w:pStyle w:val="TableParagraph"/>
              <w:spacing w:line="184" w:lineRule="exact"/>
              <w:ind w:left="234"/>
              <w:rPr>
                <w:rFonts w:asciiTheme="minorHAnsi" w:hAnsiTheme="minorHAnsi" w:cstheme="minorHAnsi"/>
                <w:sz w:val="18"/>
                <w:szCs w:val="18"/>
              </w:rPr>
            </w:pPr>
            <w:r w:rsidRPr="007818DD">
              <w:rPr>
                <w:rFonts w:asciiTheme="minorHAnsi" w:hAnsiTheme="minorHAnsi" w:cstheme="minorHAnsi"/>
                <w:spacing w:val="-5"/>
                <w:sz w:val="18"/>
                <w:szCs w:val="18"/>
              </w:rPr>
              <w:t>87</w:t>
            </w:r>
          </w:p>
        </w:tc>
      </w:tr>
      <w:tr w:rsidR="00DC3D37" w:rsidRPr="007818DD" w14:paraId="4A9B7688" w14:textId="77777777" w:rsidTr="00DC3D37">
        <w:trPr>
          <w:trHeight w:val="219"/>
        </w:trPr>
        <w:tc>
          <w:tcPr>
            <w:tcW w:w="2009" w:type="dxa"/>
          </w:tcPr>
          <w:p w14:paraId="560187D0"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13C42C94" w14:textId="77777777" w:rsidR="00DC3D37" w:rsidRPr="007818DD" w:rsidRDefault="00DC3D37" w:rsidP="000D17DF">
            <w:pPr>
              <w:pStyle w:val="TableParagraph"/>
              <w:spacing w:before="4"/>
              <w:ind w:right="268"/>
              <w:jc w:val="right"/>
              <w:rPr>
                <w:rFonts w:asciiTheme="minorHAnsi" w:hAnsiTheme="minorHAnsi" w:cstheme="minorHAnsi"/>
                <w:sz w:val="18"/>
                <w:szCs w:val="18"/>
              </w:rPr>
            </w:pPr>
            <w:r w:rsidRPr="007818DD">
              <w:rPr>
                <w:rFonts w:asciiTheme="minorHAnsi" w:hAnsiTheme="minorHAnsi" w:cstheme="minorHAnsi"/>
                <w:sz w:val="18"/>
                <w:szCs w:val="18"/>
              </w:rPr>
              <w:t>Sensitivity</w:t>
            </w:r>
            <w:r w:rsidRPr="007818DD">
              <w:rPr>
                <w:rFonts w:asciiTheme="minorHAnsi" w:hAnsiTheme="minorHAnsi" w:cstheme="minorHAnsi"/>
                <w:spacing w:val="29"/>
                <w:sz w:val="18"/>
                <w:szCs w:val="18"/>
              </w:rPr>
              <w:t xml:space="preserve"> </w:t>
            </w:r>
            <w:r w:rsidRPr="007818DD">
              <w:rPr>
                <w:rFonts w:asciiTheme="minorHAnsi" w:hAnsiTheme="minorHAnsi" w:cstheme="minorHAnsi"/>
                <w:spacing w:val="-10"/>
                <w:sz w:val="18"/>
                <w:szCs w:val="18"/>
              </w:rPr>
              <w:t>%</w:t>
            </w:r>
          </w:p>
        </w:tc>
        <w:tc>
          <w:tcPr>
            <w:tcW w:w="1418" w:type="dxa"/>
          </w:tcPr>
          <w:p w14:paraId="67EEE076" w14:textId="77777777" w:rsidR="00DC3D37" w:rsidRPr="007818DD" w:rsidRDefault="00DC3D37" w:rsidP="000D17DF">
            <w:pPr>
              <w:pStyle w:val="TableParagraph"/>
              <w:spacing w:before="4"/>
              <w:ind w:left="257" w:right="248"/>
              <w:rPr>
                <w:rFonts w:asciiTheme="minorHAnsi" w:hAnsiTheme="minorHAnsi" w:cstheme="minorHAnsi"/>
                <w:sz w:val="18"/>
                <w:szCs w:val="18"/>
              </w:rPr>
            </w:pPr>
            <w:r w:rsidRPr="007818DD">
              <w:rPr>
                <w:rFonts w:asciiTheme="minorHAnsi" w:hAnsiTheme="minorHAnsi" w:cstheme="minorHAnsi"/>
                <w:spacing w:val="-5"/>
                <w:sz w:val="18"/>
                <w:szCs w:val="18"/>
              </w:rPr>
              <w:t>89</w:t>
            </w:r>
          </w:p>
        </w:tc>
        <w:tc>
          <w:tcPr>
            <w:tcW w:w="1435" w:type="dxa"/>
          </w:tcPr>
          <w:p w14:paraId="5225FFA2" w14:textId="77777777" w:rsidR="00DC3D37" w:rsidRPr="007818DD" w:rsidRDefault="00DC3D37" w:rsidP="000D17DF">
            <w:pPr>
              <w:pStyle w:val="TableParagraph"/>
              <w:spacing w:before="4"/>
              <w:ind w:left="246" w:right="235"/>
              <w:rPr>
                <w:rFonts w:asciiTheme="minorHAnsi" w:hAnsiTheme="minorHAnsi" w:cstheme="minorHAnsi"/>
                <w:sz w:val="18"/>
                <w:szCs w:val="18"/>
              </w:rPr>
            </w:pPr>
            <w:r w:rsidRPr="007818DD">
              <w:rPr>
                <w:rFonts w:asciiTheme="minorHAnsi" w:hAnsiTheme="minorHAnsi" w:cstheme="minorHAnsi"/>
                <w:spacing w:val="-5"/>
                <w:sz w:val="18"/>
                <w:szCs w:val="18"/>
              </w:rPr>
              <w:t>92</w:t>
            </w:r>
          </w:p>
        </w:tc>
        <w:tc>
          <w:tcPr>
            <w:tcW w:w="1430" w:type="dxa"/>
          </w:tcPr>
          <w:p w14:paraId="16CCD1DB" w14:textId="77777777" w:rsidR="00DC3D37" w:rsidRPr="007818DD" w:rsidRDefault="00DC3D37" w:rsidP="000D17DF">
            <w:pPr>
              <w:pStyle w:val="TableParagraph"/>
              <w:spacing w:before="4"/>
              <w:ind w:left="234"/>
              <w:rPr>
                <w:rFonts w:asciiTheme="minorHAnsi" w:hAnsiTheme="minorHAnsi" w:cstheme="minorHAnsi"/>
                <w:sz w:val="18"/>
                <w:szCs w:val="18"/>
              </w:rPr>
            </w:pPr>
            <w:r w:rsidRPr="007818DD">
              <w:rPr>
                <w:rFonts w:asciiTheme="minorHAnsi" w:hAnsiTheme="minorHAnsi" w:cstheme="minorHAnsi"/>
                <w:spacing w:val="-5"/>
                <w:sz w:val="18"/>
                <w:szCs w:val="18"/>
              </w:rPr>
              <w:t>82</w:t>
            </w:r>
          </w:p>
        </w:tc>
      </w:tr>
      <w:tr w:rsidR="00DC3D37" w:rsidRPr="007818DD" w14:paraId="05356444" w14:textId="77777777" w:rsidTr="00DC3D37">
        <w:trPr>
          <w:trHeight w:val="219"/>
        </w:trPr>
        <w:tc>
          <w:tcPr>
            <w:tcW w:w="2009" w:type="dxa"/>
          </w:tcPr>
          <w:p w14:paraId="491F0D2E"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47498C61" w14:textId="77777777" w:rsidR="00DC3D37" w:rsidRPr="007818DD" w:rsidRDefault="00DC3D37" w:rsidP="000D17DF">
            <w:pPr>
              <w:pStyle w:val="TableParagraph"/>
              <w:spacing w:before="4"/>
              <w:ind w:right="276"/>
              <w:jc w:val="right"/>
              <w:rPr>
                <w:rFonts w:asciiTheme="minorHAnsi" w:hAnsiTheme="minorHAnsi" w:cstheme="minorHAnsi"/>
                <w:sz w:val="18"/>
                <w:szCs w:val="18"/>
              </w:rPr>
            </w:pPr>
            <w:r w:rsidRPr="007818DD">
              <w:rPr>
                <w:rFonts w:asciiTheme="minorHAnsi" w:hAnsiTheme="minorHAnsi" w:cstheme="minorHAnsi"/>
                <w:sz w:val="18"/>
                <w:szCs w:val="18"/>
              </w:rPr>
              <w:t>Specificity</w:t>
            </w:r>
            <w:r w:rsidRPr="007818DD">
              <w:rPr>
                <w:rFonts w:asciiTheme="minorHAnsi" w:hAnsiTheme="minorHAnsi" w:cstheme="minorHAnsi"/>
                <w:spacing w:val="28"/>
                <w:sz w:val="18"/>
                <w:szCs w:val="18"/>
              </w:rPr>
              <w:t xml:space="preserve"> </w:t>
            </w:r>
            <w:r w:rsidRPr="007818DD">
              <w:rPr>
                <w:rFonts w:asciiTheme="minorHAnsi" w:hAnsiTheme="minorHAnsi" w:cstheme="minorHAnsi"/>
                <w:spacing w:val="-10"/>
                <w:sz w:val="18"/>
                <w:szCs w:val="18"/>
              </w:rPr>
              <w:t>%</w:t>
            </w:r>
          </w:p>
        </w:tc>
        <w:tc>
          <w:tcPr>
            <w:tcW w:w="1418" w:type="dxa"/>
          </w:tcPr>
          <w:p w14:paraId="6B9B49F1" w14:textId="77777777" w:rsidR="00DC3D37" w:rsidRPr="007818DD" w:rsidRDefault="00DC3D37" w:rsidP="000D17DF">
            <w:pPr>
              <w:pStyle w:val="TableParagraph"/>
              <w:spacing w:before="4"/>
              <w:ind w:left="257" w:right="248"/>
              <w:rPr>
                <w:rFonts w:asciiTheme="minorHAnsi" w:hAnsiTheme="minorHAnsi" w:cstheme="minorHAnsi"/>
                <w:sz w:val="18"/>
                <w:szCs w:val="18"/>
              </w:rPr>
            </w:pPr>
            <w:r w:rsidRPr="007818DD">
              <w:rPr>
                <w:rFonts w:asciiTheme="minorHAnsi" w:hAnsiTheme="minorHAnsi" w:cstheme="minorHAnsi"/>
                <w:spacing w:val="-5"/>
                <w:sz w:val="18"/>
                <w:szCs w:val="18"/>
              </w:rPr>
              <w:t>64</w:t>
            </w:r>
          </w:p>
        </w:tc>
        <w:tc>
          <w:tcPr>
            <w:tcW w:w="1435" w:type="dxa"/>
          </w:tcPr>
          <w:p w14:paraId="3F708130" w14:textId="77777777" w:rsidR="00DC3D37" w:rsidRPr="007818DD" w:rsidRDefault="00DC3D37" w:rsidP="000D17DF">
            <w:pPr>
              <w:pStyle w:val="TableParagraph"/>
              <w:spacing w:before="4"/>
              <w:ind w:left="246" w:right="235"/>
              <w:rPr>
                <w:rFonts w:asciiTheme="minorHAnsi" w:hAnsiTheme="minorHAnsi" w:cstheme="minorHAnsi"/>
                <w:sz w:val="18"/>
                <w:szCs w:val="18"/>
              </w:rPr>
            </w:pPr>
            <w:r w:rsidRPr="007818DD">
              <w:rPr>
                <w:rFonts w:asciiTheme="minorHAnsi" w:hAnsiTheme="minorHAnsi" w:cstheme="minorHAnsi"/>
                <w:spacing w:val="-5"/>
                <w:sz w:val="18"/>
                <w:szCs w:val="18"/>
              </w:rPr>
              <w:t>73</w:t>
            </w:r>
          </w:p>
        </w:tc>
        <w:tc>
          <w:tcPr>
            <w:tcW w:w="1430" w:type="dxa"/>
          </w:tcPr>
          <w:p w14:paraId="5A18D1CC" w14:textId="77777777" w:rsidR="00DC3D37" w:rsidRPr="007818DD" w:rsidRDefault="00DC3D37" w:rsidP="000D17DF">
            <w:pPr>
              <w:pStyle w:val="TableParagraph"/>
              <w:spacing w:before="4"/>
              <w:ind w:left="234"/>
              <w:rPr>
                <w:rFonts w:asciiTheme="minorHAnsi" w:hAnsiTheme="minorHAnsi" w:cstheme="minorHAnsi"/>
                <w:sz w:val="18"/>
                <w:szCs w:val="18"/>
              </w:rPr>
            </w:pPr>
            <w:r w:rsidRPr="007818DD">
              <w:rPr>
                <w:rFonts w:asciiTheme="minorHAnsi" w:hAnsiTheme="minorHAnsi" w:cstheme="minorHAnsi"/>
                <w:spacing w:val="-5"/>
                <w:sz w:val="18"/>
                <w:szCs w:val="18"/>
              </w:rPr>
              <w:t>100</w:t>
            </w:r>
          </w:p>
        </w:tc>
      </w:tr>
      <w:tr w:rsidR="00DC3D37" w:rsidRPr="007818DD" w14:paraId="6810E930" w14:textId="77777777" w:rsidTr="00DC3D37">
        <w:trPr>
          <w:trHeight w:val="223"/>
        </w:trPr>
        <w:tc>
          <w:tcPr>
            <w:tcW w:w="2009" w:type="dxa"/>
          </w:tcPr>
          <w:p w14:paraId="6C54406B"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77384027" w14:textId="77777777" w:rsidR="00DC3D37" w:rsidRPr="007818DD" w:rsidRDefault="00DC3D37" w:rsidP="000D17DF">
            <w:pPr>
              <w:pStyle w:val="TableParagraph"/>
              <w:spacing w:line="215" w:lineRule="exact"/>
              <w:ind w:left="486" w:right="0"/>
              <w:jc w:val="left"/>
              <w:rPr>
                <w:rFonts w:asciiTheme="minorHAnsi" w:hAnsiTheme="minorHAnsi" w:cstheme="minorHAnsi"/>
                <w:sz w:val="18"/>
                <w:szCs w:val="18"/>
              </w:rPr>
            </w:pPr>
            <w:r w:rsidRPr="007818DD">
              <w:rPr>
                <w:rFonts w:asciiTheme="minorHAnsi" w:hAnsiTheme="minorHAnsi" w:cstheme="minorHAnsi"/>
                <w:i/>
                <w:spacing w:val="-2"/>
                <w:sz w:val="18"/>
                <w:szCs w:val="18"/>
              </w:rPr>
              <w:t>p</w:t>
            </w:r>
            <w:r w:rsidRPr="007818DD">
              <w:rPr>
                <w:rFonts w:asciiTheme="minorHAnsi" w:hAnsiTheme="minorHAnsi" w:cstheme="minorHAnsi"/>
                <w:spacing w:val="-2"/>
                <w:sz w:val="18"/>
                <w:szCs w:val="18"/>
              </w:rPr>
              <w:t>-value</w:t>
            </w:r>
          </w:p>
        </w:tc>
        <w:tc>
          <w:tcPr>
            <w:tcW w:w="1418" w:type="dxa"/>
          </w:tcPr>
          <w:p w14:paraId="44021EF7" w14:textId="77777777" w:rsidR="00DC3D37" w:rsidRPr="007818DD" w:rsidRDefault="00DC3D37" w:rsidP="000D17DF">
            <w:pPr>
              <w:pStyle w:val="TableParagraph"/>
              <w:spacing w:before="4" w:line="210" w:lineRule="exact"/>
              <w:ind w:left="257" w:right="248"/>
              <w:rPr>
                <w:rFonts w:asciiTheme="minorHAnsi" w:hAnsiTheme="minorHAnsi" w:cstheme="minorHAnsi"/>
                <w:sz w:val="18"/>
                <w:szCs w:val="18"/>
              </w:rPr>
            </w:pPr>
            <w:r w:rsidRPr="007818DD">
              <w:rPr>
                <w:rFonts w:asciiTheme="minorHAnsi" w:hAnsiTheme="minorHAnsi" w:cstheme="minorHAnsi"/>
                <w:spacing w:val="-2"/>
                <w:sz w:val="18"/>
                <w:szCs w:val="18"/>
              </w:rPr>
              <w:t>&lt;0.001</w:t>
            </w:r>
          </w:p>
        </w:tc>
        <w:tc>
          <w:tcPr>
            <w:tcW w:w="1435" w:type="dxa"/>
          </w:tcPr>
          <w:p w14:paraId="206ABAE1" w14:textId="77777777" w:rsidR="00DC3D37" w:rsidRPr="007818DD" w:rsidRDefault="00DC3D37" w:rsidP="000D17DF">
            <w:pPr>
              <w:pStyle w:val="TableParagraph"/>
              <w:spacing w:before="4" w:line="210" w:lineRule="exact"/>
              <w:ind w:left="246" w:right="235"/>
              <w:rPr>
                <w:rFonts w:asciiTheme="minorHAnsi" w:hAnsiTheme="minorHAnsi" w:cstheme="minorHAnsi"/>
                <w:sz w:val="18"/>
                <w:szCs w:val="18"/>
              </w:rPr>
            </w:pPr>
            <w:r w:rsidRPr="007818DD">
              <w:rPr>
                <w:rFonts w:asciiTheme="minorHAnsi" w:hAnsiTheme="minorHAnsi" w:cstheme="minorHAnsi"/>
                <w:spacing w:val="-2"/>
                <w:sz w:val="18"/>
                <w:szCs w:val="18"/>
              </w:rPr>
              <w:t>&lt;0.001</w:t>
            </w:r>
          </w:p>
        </w:tc>
        <w:tc>
          <w:tcPr>
            <w:tcW w:w="1430" w:type="dxa"/>
          </w:tcPr>
          <w:p w14:paraId="399018B7" w14:textId="77777777" w:rsidR="00DC3D37" w:rsidRPr="007818DD" w:rsidRDefault="00DC3D37" w:rsidP="000D17DF">
            <w:pPr>
              <w:pStyle w:val="TableParagraph"/>
              <w:spacing w:before="4" w:line="210" w:lineRule="exact"/>
              <w:ind w:left="234"/>
              <w:rPr>
                <w:rFonts w:asciiTheme="minorHAnsi" w:hAnsiTheme="minorHAnsi" w:cstheme="minorHAnsi"/>
                <w:sz w:val="18"/>
                <w:szCs w:val="18"/>
              </w:rPr>
            </w:pPr>
            <w:r w:rsidRPr="007818DD">
              <w:rPr>
                <w:rFonts w:asciiTheme="minorHAnsi" w:hAnsiTheme="minorHAnsi" w:cstheme="minorHAnsi"/>
                <w:spacing w:val="-2"/>
                <w:sz w:val="18"/>
                <w:szCs w:val="18"/>
              </w:rPr>
              <w:t>&lt;0.001</w:t>
            </w:r>
          </w:p>
        </w:tc>
      </w:tr>
      <w:tr w:rsidR="00DC3D37" w:rsidRPr="007818DD" w14:paraId="79726CA8" w14:textId="77777777" w:rsidTr="00DC3D37">
        <w:trPr>
          <w:trHeight w:val="218"/>
        </w:trPr>
        <w:tc>
          <w:tcPr>
            <w:tcW w:w="2009" w:type="dxa"/>
            <w:shd w:val="clear" w:color="auto" w:fill="C8C8C8"/>
          </w:tcPr>
          <w:p w14:paraId="6BCEC5EE" w14:textId="77777777" w:rsidR="00DC3D37" w:rsidRPr="007818DD" w:rsidRDefault="00DC3D37" w:rsidP="000D17DF">
            <w:pPr>
              <w:pStyle w:val="TableParagraph"/>
              <w:spacing w:line="199" w:lineRule="exact"/>
              <w:ind w:left="252" w:right="255"/>
              <w:rPr>
                <w:rFonts w:asciiTheme="minorHAnsi" w:hAnsiTheme="minorHAnsi" w:cstheme="minorHAnsi"/>
                <w:sz w:val="18"/>
                <w:szCs w:val="18"/>
              </w:rPr>
            </w:pPr>
            <w:r w:rsidRPr="007818DD">
              <w:rPr>
                <w:rFonts w:asciiTheme="minorHAnsi" w:hAnsiTheme="minorHAnsi" w:cstheme="minorHAnsi"/>
                <w:w w:val="105"/>
                <w:sz w:val="18"/>
                <w:szCs w:val="18"/>
              </w:rPr>
              <w:t>Cortical</w:t>
            </w:r>
            <w:r w:rsidRPr="007818DD">
              <w:rPr>
                <w:rFonts w:asciiTheme="minorHAnsi" w:hAnsiTheme="minorHAnsi" w:cstheme="minorHAnsi"/>
                <w:spacing w:val="-3"/>
                <w:w w:val="105"/>
                <w:sz w:val="18"/>
                <w:szCs w:val="18"/>
              </w:rPr>
              <w:t xml:space="preserve"> </w:t>
            </w:r>
            <w:r w:rsidRPr="007818DD">
              <w:rPr>
                <w:rFonts w:asciiTheme="minorHAnsi" w:hAnsiTheme="minorHAnsi" w:cstheme="minorHAnsi"/>
                <w:spacing w:val="-2"/>
                <w:w w:val="105"/>
                <w:sz w:val="18"/>
                <w:szCs w:val="18"/>
              </w:rPr>
              <w:t>Thickness</w:t>
            </w:r>
          </w:p>
        </w:tc>
        <w:tc>
          <w:tcPr>
            <w:tcW w:w="1566" w:type="dxa"/>
            <w:shd w:val="clear" w:color="auto" w:fill="C8C8C8"/>
          </w:tcPr>
          <w:p w14:paraId="768C2016" w14:textId="77777777" w:rsidR="00DC3D37" w:rsidRPr="007818DD" w:rsidRDefault="00DC3D37" w:rsidP="000D17DF">
            <w:pPr>
              <w:pStyle w:val="TableParagraph"/>
              <w:spacing w:line="199" w:lineRule="exact"/>
              <w:ind w:right="308"/>
              <w:jc w:val="right"/>
              <w:rPr>
                <w:rFonts w:asciiTheme="minorHAnsi" w:hAnsiTheme="minorHAnsi" w:cstheme="minorHAnsi"/>
                <w:b/>
                <w:sz w:val="18"/>
                <w:szCs w:val="18"/>
              </w:rPr>
            </w:pPr>
            <w:r w:rsidRPr="007818DD">
              <w:rPr>
                <w:rFonts w:asciiTheme="minorHAnsi" w:hAnsiTheme="minorHAnsi" w:cstheme="minorHAnsi"/>
                <w:b/>
                <w:sz w:val="18"/>
                <w:szCs w:val="18"/>
              </w:rPr>
              <w:t>Accuracy</w:t>
            </w:r>
            <w:r w:rsidRPr="007818DD">
              <w:rPr>
                <w:rFonts w:asciiTheme="minorHAnsi" w:hAnsiTheme="minorHAnsi" w:cstheme="minorHAnsi"/>
                <w:b/>
                <w:spacing w:val="-9"/>
                <w:sz w:val="18"/>
                <w:szCs w:val="18"/>
              </w:rPr>
              <w:t xml:space="preserve"> </w:t>
            </w:r>
            <w:r w:rsidRPr="007818DD">
              <w:rPr>
                <w:rFonts w:asciiTheme="minorHAnsi" w:hAnsiTheme="minorHAnsi" w:cstheme="minorHAnsi"/>
                <w:b/>
                <w:spacing w:val="-10"/>
                <w:sz w:val="18"/>
                <w:szCs w:val="18"/>
              </w:rPr>
              <w:t>%</w:t>
            </w:r>
          </w:p>
        </w:tc>
        <w:tc>
          <w:tcPr>
            <w:tcW w:w="1418" w:type="dxa"/>
            <w:shd w:val="clear" w:color="auto" w:fill="C8C8C8"/>
          </w:tcPr>
          <w:p w14:paraId="78B7EA18" w14:textId="77777777" w:rsidR="00DC3D37" w:rsidRPr="007818DD" w:rsidRDefault="00DC3D37" w:rsidP="000D17DF">
            <w:pPr>
              <w:pStyle w:val="TableParagraph"/>
              <w:spacing w:line="199" w:lineRule="exact"/>
              <w:ind w:left="257" w:right="248"/>
              <w:rPr>
                <w:rFonts w:asciiTheme="minorHAnsi" w:hAnsiTheme="minorHAnsi" w:cstheme="minorHAnsi"/>
                <w:b/>
                <w:sz w:val="18"/>
                <w:szCs w:val="18"/>
              </w:rPr>
            </w:pPr>
            <w:r w:rsidRPr="007818DD">
              <w:rPr>
                <w:rFonts w:asciiTheme="minorHAnsi" w:hAnsiTheme="minorHAnsi" w:cstheme="minorHAnsi"/>
                <w:b/>
                <w:spacing w:val="-5"/>
                <w:sz w:val="18"/>
                <w:szCs w:val="18"/>
              </w:rPr>
              <w:t>78</w:t>
            </w:r>
          </w:p>
        </w:tc>
        <w:tc>
          <w:tcPr>
            <w:tcW w:w="1435" w:type="dxa"/>
            <w:shd w:val="clear" w:color="auto" w:fill="C8C8C8"/>
          </w:tcPr>
          <w:p w14:paraId="429C8F88" w14:textId="77777777" w:rsidR="00DC3D37" w:rsidRPr="007818DD" w:rsidRDefault="00DC3D37" w:rsidP="000D17DF">
            <w:pPr>
              <w:pStyle w:val="TableParagraph"/>
              <w:spacing w:line="199" w:lineRule="exact"/>
              <w:ind w:left="246" w:right="235"/>
              <w:rPr>
                <w:rFonts w:asciiTheme="minorHAnsi" w:hAnsiTheme="minorHAnsi" w:cstheme="minorHAnsi"/>
                <w:b/>
                <w:sz w:val="18"/>
                <w:szCs w:val="18"/>
              </w:rPr>
            </w:pPr>
            <w:r w:rsidRPr="007818DD">
              <w:rPr>
                <w:rFonts w:asciiTheme="minorHAnsi" w:hAnsiTheme="minorHAnsi" w:cstheme="minorHAnsi"/>
                <w:b/>
                <w:spacing w:val="-5"/>
                <w:sz w:val="18"/>
                <w:szCs w:val="18"/>
              </w:rPr>
              <w:t>67</w:t>
            </w:r>
          </w:p>
        </w:tc>
        <w:tc>
          <w:tcPr>
            <w:tcW w:w="1430" w:type="dxa"/>
            <w:shd w:val="clear" w:color="auto" w:fill="C8C8C8"/>
          </w:tcPr>
          <w:p w14:paraId="0B3B3524" w14:textId="77777777" w:rsidR="00DC3D37" w:rsidRPr="007818DD" w:rsidRDefault="00DC3D37" w:rsidP="000D17DF">
            <w:pPr>
              <w:pStyle w:val="TableParagraph"/>
              <w:spacing w:line="199" w:lineRule="exact"/>
              <w:ind w:left="234"/>
              <w:rPr>
                <w:rFonts w:asciiTheme="minorHAnsi" w:hAnsiTheme="minorHAnsi" w:cstheme="minorHAnsi"/>
                <w:b/>
                <w:sz w:val="18"/>
                <w:szCs w:val="18"/>
              </w:rPr>
            </w:pPr>
            <w:r w:rsidRPr="007818DD">
              <w:rPr>
                <w:rFonts w:asciiTheme="minorHAnsi" w:hAnsiTheme="minorHAnsi" w:cstheme="minorHAnsi"/>
                <w:b/>
                <w:spacing w:val="-5"/>
                <w:sz w:val="18"/>
                <w:szCs w:val="18"/>
              </w:rPr>
              <w:t>79</w:t>
            </w:r>
          </w:p>
        </w:tc>
      </w:tr>
      <w:tr w:rsidR="00DC3D37" w:rsidRPr="007818DD" w14:paraId="3FD365DE" w14:textId="77777777" w:rsidTr="00DC3D37">
        <w:trPr>
          <w:trHeight w:val="215"/>
        </w:trPr>
        <w:tc>
          <w:tcPr>
            <w:tcW w:w="2009" w:type="dxa"/>
          </w:tcPr>
          <w:p w14:paraId="35BF6D48"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0BD02D90" w14:textId="77777777" w:rsidR="00DC3D37" w:rsidRPr="007818DD" w:rsidRDefault="00DC3D37" w:rsidP="000D17DF">
            <w:pPr>
              <w:pStyle w:val="TableParagraph"/>
              <w:spacing w:line="184" w:lineRule="exact"/>
              <w:ind w:right="266"/>
              <w:jc w:val="right"/>
              <w:rPr>
                <w:rFonts w:asciiTheme="minorHAnsi" w:hAnsiTheme="minorHAnsi" w:cstheme="minorHAnsi"/>
                <w:sz w:val="18"/>
                <w:szCs w:val="18"/>
              </w:rPr>
            </w:pPr>
            <w:r w:rsidRPr="007818DD">
              <w:rPr>
                <w:rFonts w:asciiTheme="minorHAnsi" w:hAnsiTheme="minorHAnsi" w:cstheme="minorHAnsi"/>
                <w:w w:val="105"/>
                <w:sz w:val="18"/>
                <w:szCs w:val="18"/>
              </w:rPr>
              <w:t>ROC</w:t>
            </w:r>
            <w:r w:rsidRPr="007818DD">
              <w:rPr>
                <w:rFonts w:asciiTheme="minorHAnsi" w:hAnsiTheme="minorHAnsi" w:cstheme="minorHAnsi"/>
                <w:spacing w:val="7"/>
                <w:w w:val="105"/>
                <w:sz w:val="18"/>
                <w:szCs w:val="18"/>
              </w:rPr>
              <w:t xml:space="preserve"> </w:t>
            </w:r>
            <w:r w:rsidRPr="007818DD">
              <w:rPr>
                <w:rFonts w:asciiTheme="minorHAnsi" w:hAnsiTheme="minorHAnsi" w:cstheme="minorHAnsi"/>
                <w:w w:val="105"/>
                <w:sz w:val="18"/>
                <w:szCs w:val="18"/>
              </w:rPr>
              <w:t>score</w:t>
            </w:r>
            <w:r w:rsidRPr="007818DD">
              <w:rPr>
                <w:rFonts w:asciiTheme="minorHAnsi" w:hAnsiTheme="minorHAnsi" w:cstheme="minorHAnsi"/>
                <w:spacing w:val="8"/>
                <w:w w:val="105"/>
                <w:sz w:val="18"/>
                <w:szCs w:val="18"/>
              </w:rPr>
              <w:t xml:space="preserve"> </w:t>
            </w:r>
            <w:r w:rsidRPr="007818DD">
              <w:rPr>
                <w:rFonts w:asciiTheme="minorHAnsi" w:hAnsiTheme="minorHAnsi" w:cstheme="minorHAnsi"/>
                <w:spacing w:val="-10"/>
                <w:w w:val="105"/>
                <w:sz w:val="18"/>
                <w:szCs w:val="18"/>
              </w:rPr>
              <w:t>%</w:t>
            </w:r>
          </w:p>
        </w:tc>
        <w:tc>
          <w:tcPr>
            <w:tcW w:w="1418" w:type="dxa"/>
          </w:tcPr>
          <w:p w14:paraId="4C70AEF3" w14:textId="77777777" w:rsidR="00DC3D37" w:rsidRPr="007818DD" w:rsidRDefault="00DC3D37" w:rsidP="000D17DF">
            <w:pPr>
              <w:pStyle w:val="TableParagraph"/>
              <w:spacing w:line="184" w:lineRule="exact"/>
              <w:ind w:left="257" w:right="248"/>
              <w:rPr>
                <w:rFonts w:asciiTheme="minorHAnsi" w:hAnsiTheme="minorHAnsi" w:cstheme="minorHAnsi"/>
                <w:sz w:val="18"/>
                <w:szCs w:val="18"/>
              </w:rPr>
            </w:pPr>
            <w:r w:rsidRPr="007818DD">
              <w:rPr>
                <w:rFonts w:asciiTheme="minorHAnsi" w:hAnsiTheme="minorHAnsi" w:cstheme="minorHAnsi"/>
                <w:spacing w:val="-5"/>
                <w:sz w:val="18"/>
                <w:szCs w:val="18"/>
              </w:rPr>
              <w:t>72</w:t>
            </w:r>
          </w:p>
        </w:tc>
        <w:tc>
          <w:tcPr>
            <w:tcW w:w="1435" w:type="dxa"/>
          </w:tcPr>
          <w:p w14:paraId="19F47E9D" w14:textId="77777777" w:rsidR="00DC3D37" w:rsidRPr="007818DD" w:rsidRDefault="00DC3D37" w:rsidP="000D17DF">
            <w:pPr>
              <w:pStyle w:val="TableParagraph"/>
              <w:spacing w:line="184" w:lineRule="exact"/>
              <w:ind w:left="246" w:right="235"/>
              <w:rPr>
                <w:rFonts w:asciiTheme="minorHAnsi" w:hAnsiTheme="minorHAnsi" w:cstheme="minorHAnsi"/>
                <w:sz w:val="18"/>
                <w:szCs w:val="18"/>
              </w:rPr>
            </w:pPr>
            <w:r w:rsidRPr="007818DD">
              <w:rPr>
                <w:rFonts w:asciiTheme="minorHAnsi" w:hAnsiTheme="minorHAnsi" w:cstheme="minorHAnsi"/>
                <w:spacing w:val="-5"/>
                <w:sz w:val="18"/>
                <w:szCs w:val="18"/>
              </w:rPr>
              <w:t>74</w:t>
            </w:r>
          </w:p>
        </w:tc>
        <w:tc>
          <w:tcPr>
            <w:tcW w:w="1430" w:type="dxa"/>
          </w:tcPr>
          <w:p w14:paraId="53AA1ACF" w14:textId="77777777" w:rsidR="00DC3D37" w:rsidRPr="007818DD" w:rsidRDefault="00DC3D37" w:rsidP="000D17DF">
            <w:pPr>
              <w:pStyle w:val="TableParagraph"/>
              <w:spacing w:line="184" w:lineRule="exact"/>
              <w:ind w:left="234"/>
              <w:rPr>
                <w:rFonts w:asciiTheme="minorHAnsi" w:hAnsiTheme="minorHAnsi" w:cstheme="minorHAnsi"/>
                <w:sz w:val="18"/>
                <w:szCs w:val="18"/>
              </w:rPr>
            </w:pPr>
            <w:r w:rsidRPr="007818DD">
              <w:rPr>
                <w:rFonts w:asciiTheme="minorHAnsi" w:hAnsiTheme="minorHAnsi" w:cstheme="minorHAnsi"/>
                <w:spacing w:val="-5"/>
                <w:sz w:val="18"/>
                <w:szCs w:val="18"/>
              </w:rPr>
              <w:t>81</w:t>
            </w:r>
          </w:p>
        </w:tc>
      </w:tr>
      <w:tr w:rsidR="00DC3D37" w:rsidRPr="007818DD" w14:paraId="5408BD29" w14:textId="77777777" w:rsidTr="00DC3D37">
        <w:trPr>
          <w:trHeight w:val="219"/>
        </w:trPr>
        <w:tc>
          <w:tcPr>
            <w:tcW w:w="2009" w:type="dxa"/>
          </w:tcPr>
          <w:p w14:paraId="2BF7DA5B"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5E808D54" w14:textId="77777777" w:rsidR="00DC3D37" w:rsidRPr="007818DD" w:rsidRDefault="00DC3D37" w:rsidP="000D17DF">
            <w:pPr>
              <w:pStyle w:val="TableParagraph"/>
              <w:spacing w:before="4"/>
              <w:ind w:right="268"/>
              <w:jc w:val="right"/>
              <w:rPr>
                <w:rFonts w:asciiTheme="minorHAnsi" w:hAnsiTheme="minorHAnsi" w:cstheme="minorHAnsi"/>
                <w:sz w:val="18"/>
                <w:szCs w:val="18"/>
              </w:rPr>
            </w:pPr>
            <w:r w:rsidRPr="007818DD">
              <w:rPr>
                <w:rFonts w:asciiTheme="minorHAnsi" w:hAnsiTheme="minorHAnsi" w:cstheme="minorHAnsi"/>
                <w:sz w:val="18"/>
                <w:szCs w:val="18"/>
              </w:rPr>
              <w:t>Sensitivity</w:t>
            </w:r>
            <w:r w:rsidRPr="007818DD">
              <w:rPr>
                <w:rFonts w:asciiTheme="minorHAnsi" w:hAnsiTheme="minorHAnsi" w:cstheme="minorHAnsi"/>
                <w:spacing w:val="29"/>
                <w:sz w:val="18"/>
                <w:szCs w:val="18"/>
              </w:rPr>
              <w:t xml:space="preserve"> </w:t>
            </w:r>
            <w:r w:rsidRPr="007818DD">
              <w:rPr>
                <w:rFonts w:asciiTheme="minorHAnsi" w:hAnsiTheme="minorHAnsi" w:cstheme="minorHAnsi"/>
                <w:spacing w:val="-10"/>
                <w:sz w:val="18"/>
                <w:szCs w:val="18"/>
              </w:rPr>
              <w:t>%</w:t>
            </w:r>
          </w:p>
        </w:tc>
        <w:tc>
          <w:tcPr>
            <w:tcW w:w="1418" w:type="dxa"/>
          </w:tcPr>
          <w:p w14:paraId="04BAB92B" w14:textId="77777777" w:rsidR="00DC3D37" w:rsidRPr="007818DD" w:rsidRDefault="00DC3D37" w:rsidP="000D17DF">
            <w:pPr>
              <w:pStyle w:val="TableParagraph"/>
              <w:spacing w:before="4"/>
              <w:ind w:left="257" w:right="248"/>
              <w:rPr>
                <w:rFonts w:asciiTheme="minorHAnsi" w:hAnsiTheme="minorHAnsi" w:cstheme="minorHAnsi"/>
                <w:sz w:val="18"/>
                <w:szCs w:val="18"/>
              </w:rPr>
            </w:pPr>
            <w:r w:rsidRPr="007818DD">
              <w:rPr>
                <w:rFonts w:asciiTheme="minorHAnsi" w:hAnsiTheme="minorHAnsi" w:cstheme="minorHAnsi"/>
                <w:spacing w:val="-5"/>
                <w:sz w:val="18"/>
                <w:szCs w:val="18"/>
              </w:rPr>
              <w:t>84</w:t>
            </w:r>
          </w:p>
        </w:tc>
        <w:tc>
          <w:tcPr>
            <w:tcW w:w="1435" w:type="dxa"/>
          </w:tcPr>
          <w:p w14:paraId="0A5E5E72" w14:textId="77777777" w:rsidR="00DC3D37" w:rsidRPr="007818DD" w:rsidRDefault="00DC3D37" w:rsidP="000D17DF">
            <w:pPr>
              <w:pStyle w:val="TableParagraph"/>
              <w:spacing w:before="4"/>
              <w:ind w:left="246" w:right="235"/>
              <w:rPr>
                <w:rFonts w:asciiTheme="minorHAnsi" w:hAnsiTheme="minorHAnsi" w:cstheme="minorHAnsi"/>
                <w:sz w:val="18"/>
                <w:szCs w:val="18"/>
              </w:rPr>
            </w:pPr>
            <w:r w:rsidRPr="007818DD">
              <w:rPr>
                <w:rFonts w:asciiTheme="minorHAnsi" w:hAnsiTheme="minorHAnsi" w:cstheme="minorHAnsi"/>
                <w:spacing w:val="-5"/>
                <w:sz w:val="18"/>
                <w:szCs w:val="18"/>
              </w:rPr>
              <w:t>93</w:t>
            </w:r>
          </w:p>
        </w:tc>
        <w:tc>
          <w:tcPr>
            <w:tcW w:w="1430" w:type="dxa"/>
          </w:tcPr>
          <w:p w14:paraId="6159FB40" w14:textId="77777777" w:rsidR="00DC3D37" w:rsidRPr="007818DD" w:rsidRDefault="00DC3D37" w:rsidP="000D17DF">
            <w:pPr>
              <w:pStyle w:val="TableParagraph"/>
              <w:spacing w:before="4"/>
              <w:ind w:left="234"/>
              <w:rPr>
                <w:rFonts w:asciiTheme="minorHAnsi" w:hAnsiTheme="minorHAnsi" w:cstheme="minorHAnsi"/>
                <w:sz w:val="18"/>
                <w:szCs w:val="18"/>
              </w:rPr>
            </w:pPr>
            <w:r w:rsidRPr="007818DD">
              <w:rPr>
                <w:rFonts w:asciiTheme="minorHAnsi" w:hAnsiTheme="minorHAnsi" w:cstheme="minorHAnsi"/>
                <w:spacing w:val="-5"/>
                <w:sz w:val="18"/>
                <w:szCs w:val="18"/>
              </w:rPr>
              <w:t>93</w:t>
            </w:r>
          </w:p>
        </w:tc>
      </w:tr>
      <w:tr w:rsidR="00DC3D37" w:rsidRPr="007818DD" w14:paraId="716FE6B2" w14:textId="77777777" w:rsidTr="00DC3D37">
        <w:trPr>
          <w:trHeight w:val="219"/>
        </w:trPr>
        <w:tc>
          <w:tcPr>
            <w:tcW w:w="2009" w:type="dxa"/>
          </w:tcPr>
          <w:p w14:paraId="6E4DB1D9"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35ACB783" w14:textId="77777777" w:rsidR="00DC3D37" w:rsidRPr="007818DD" w:rsidRDefault="00DC3D37" w:rsidP="000D17DF">
            <w:pPr>
              <w:pStyle w:val="TableParagraph"/>
              <w:spacing w:before="4"/>
              <w:ind w:right="276"/>
              <w:jc w:val="right"/>
              <w:rPr>
                <w:rFonts w:asciiTheme="minorHAnsi" w:hAnsiTheme="minorHAnsi" w:cstheme="minorHAnsi"/>
                <w:sz w:val="18"/>
                <w:szCs w:val="18"/>
              </w:rPr>
            </w:pPr>
            <w:r w:rsidRPr="007818DD">
              <w:rPr>
                <w:rFonts w:asciiTheme="minorHAnsi" w:hAnsiTheme="minorHAnsi" w:cstheme="minorHAnsi"/>
                <w:sz w:val="18"/>
                <w:szCs w:val="18"/>
              </w:rPr>
              <w:t>Specificity</w:t>
            </w:r>
            <w:r w:rsidRPr="007818DD">
              <w:rPr>
                <w:rFonts w:asciiTheme="minorHAnsi" w:hAnsiTheme="minorHAnsi" w:cstheme="minorHAnsi"/>
                <w:spacing w:val="28"/>
                <w:sz w:val="18"/>
                <w:szCs w:val="18"/>
              </w:rPr>
              <w:t xml:space="preserve"> </w:t>
            </w:r>
            <w:r w:rsidRPr="007818DD">
              <w:rPr>
                <w:rFonts w:asciiTheme="minorHAnsi" w:hAnsiTheme="minorHAnsi" w:cstheme="minorHAnsi"/>
                <w:spacing w:val="-10"/>
                <w:sz w:val="18"/>
                <w:szCs w:val="18"/>
              </w:rPr>
              <w:t>%</w:t>
            </w:r>
          </w:p>
        </w:tc>
        <w:tc>
          <w:tcPr>
            <w:tcW w:w="1418" w:type="dxa"/>
          </w:tcPr>
          <w:p w14:paraId="3E08E2CC" w14:textId="77777777" w:rsidR="00DC3D37" w:rsidRPr="007818DD" w:rsidRDefault="00DC3D37" w:rsidP="000D17DF">
            <w:pPr>
              <w:pStyle w:val="TableParagraph"/>
              <w:spacing w:before="4"/>
              <w:ind w:left="257" w:right="248"/>
              <w:rPr>
                <w:rFonts w:asciiTheme="minorHAnsi" w:hAnsiTheme="minorHAnsi" w:cstheme="minorHAnsi"/>
                <w:sz w:val="18"/>
                <w:szCs w:val="18"/>
              </w:rPr>
            </w:pPr>
            <w:r w:rsidRPr="007818DD">
              <w:rPr>
                <w:rFonts w:asciiTheme="minorHAnsi" w:hAnsiTheme="minorHAnsi" w:cstheme="minorHAnsi"/>
                <w:spacing w:val="-5"/>
                <w:sz w:val="18"/>
                <w:szCs w:val="18"/>
              </w:rPr>
              <w:t>61</w:t>
            </w:r>
          </w:p>
        </w:tc>
        <w:tc>
          <w:tcPr>
            <w:tcW w:w="1435" w:type="dxa"/>
          </w:tcPr>
          <w:p w14:paraId="75F18D83" w14:textId="77777777" w:rsidR="00DC3D37" w:rsidRPr="007818DD" w:rsidRDefault="00DC3D37" w:rsidP="000D17DF">
            <w:pPr>
              <w:pStyle w:val="TableParagraph"/>
              <w:spacing w:before="4"/>
              <w:ind w:left="246" w:right="235"/>
              <w:rPr>
                <w:rFonts w:asciiTheme="minorHAnsi" w:hAnsiTheme="minorHAnsi" w:cstheme="minorHAnsi"/>
                <w:sz w:val="18"/>
                <w:szCs w:val="18"/>
              </w:rPr>
            </w:pPr>
            <w:r w:rsidRPr="007818DD">
              <w:rPr>
                <w:rFonts w:asciiTheme="minorHAnsi" w:hAnsiTheme="minorHAnsi" w:cstheme="minorHAnsi"/>
                <w:spacing w:val="-5"/>
                <w:sz w:val="18"/>
                <w:szCs w:val="18"/>
              </w:rPr>
              <w:t>59</w:t>
            </w:r>
          </w:p>
        </w:tc>
        <w:tc>
          <w:tcPr>
            <w:tcW w:w="1430" w:type="dxa"/>
          </w:tcPr>
          <w:p w14:paraId="4ECEDFE3" w14:textId="77777777" w:rsidR="00DC3D37" w:rsidRPr="007818DD" w:rsidRDefault="00DC3D37" w:rsidP="000D17DF">
            <w:pPr>
              <w:pStyle w:val="TableParagraph"/>
              <w:spacing w:before="4"/>
              <w:ind w:left="234"/>
              <w:rPr>
                <w:rFonts w:asciiTheme="minorHAnsi" w:hAnsiTheme="minorHAnsi" w:cstheme="minorHAnsi"/>
                <w:sz w:val="18"/>
                <w:szCs w:val="18"/>
              </w:rPr>
            </w:pPr>
            <w:r w:rsidRPr="007818DD">
              <w:rPr>
                <w:rFonts w:asciiTheme="minorHAnsi" w:hAnsiTheme="minorHAnsi" w:cstheme="minorHAnsi"/>
                <w:spacing w:val="-5"/>
                <w:sz w:val="18"/>
                <w:szCs w:val="18"/>
              </w:rPr>
              <w:t>70</w:t>
            </w:r>
          </w:p>
        </w:tc>
      </w:tr>
      <w:tr w:rsidR="00DC3D37" w:rsidRPr="007818DD" w14:paraId="0AB972EE" w14:textId="77777777" w:rsidTr="00DC3D37">
        <w:trPr>
          <w:trHeight w:val="223"/>
        </w:trPr>
        <w:tc>
          <w:tcPr>
            <w:tcW w:w="2009" w:type="dxa"/>
          </w:tcPr>
          <w:p w14:paraId="6CF235B2"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2302D165" w14:textId="77777777" w:rsidR="00DC3D37" w:rsidRPr="007818DD" w:rsidRDefault="00DC3D37" w:rsidP="000D17DF">
            <w:pPr>
              <w:pStyle w:val="TableParagraph"/>
              <w:spacing w:line="215" w:lineRule="exact"/>
              <w:ind w:left="486" w:right="0"/>
              <w:jc w:val="left"/>
              <w:rPr>
                <w:rFonts w:asciiTheme="minorHAnsi" w:hAnsiTheme="minorHAnsi" w:cstheme="minorHAnsi"/>
                <w:sz w:val="18"/>
                <w:szCs w:val="18"/>
              </w:rPr>
            </w:pPr>
            <w:r w:rsidRPr="007818DD">
              <w:rPr>
                <w:rFonts w:asciiTheme="minorHAnsi" w:hAnsiTheme="minorHAnsi" w:cstheme="minorHAnsi"/>
                <w:i/>
                <w:spacing w:val="-2"/>
                <w:sz w:val="18"/>
                <w:szCs w:val="18"/>
              </w:rPr>
              <w:t>p</w:t>
            </w:r>
            <w:r w:rsidRPr="007818DD">
              <w:rPr>
                <w:rFonts w:asciiTheme="minorHAnsi" w:hAnsiTheme="minorHAnsi" w:cstheme="minorHAnsi"/>
                <w:spacing w:val="-2"/>
                <w:sz w:val="18"/>
                <w:szCs w:val="18"/>
              </w:rPr>
              <w:t>-value</w:t>
            </w:r>
          </w:p>
        </w:tc>
        <w:tc>
          <w:tcPr>
            <w:tcW w:w="1418" w:type="dxa"/>
          </w:tcPr>
          <w:p w14:paraId="3E27E08A" w14:textId="77777777" w:rsidR="00DC3D37" w:rsidRPr="007818DD" w:rsidRDefault="00DC3D37" w:rsidP="000D17DF">
            <w:pPr>
              <w:pStyle w:val="TableParagraph"/>
              <w:spacing w:before="4" w:line="210" w:lineRule="exact"/>
              <w:ind w:left="257" w:right="248"/>
              <w:rPr>
                <w:rFonts w:asciiTheme="minorHAnsi" w:hAnsiTheme="minorHAnsi" w:cstheme="minorHAnsi"/>
                <w:sz w:val="18"/>
                <w:szCs w:val="18"/>
              </w:rPr>
            </w:pPr>
            <w:r w:rsidRPr="007818DD">
              <w:rPr>
                <w:rFonts w:asciiTheme="minorHAnsi" w:hAnsiTheme="minorHAnsi" w:cstheme="minorHAnsi"/>
                <w:spacing w:val="-2"/>
                <w:sz w:val="18"/>
                <w:szCs w:val="18"/>
              </w:rPr>
              <w:t>&lt;0.001</w:t>
            </w:r>
          </w:p>
        </w:tc>
        <w:tc>
          <w:tcPr>
            <w:tcW w:w="1435" w:type="dxa"/>
          </w:tcPr>
          <w:p w14:paraId="1ADDE79A" w14:textId="77777777" w:rsidR="00DC3D37" w:rsidRPr="007818DD" w:rsidRDefault="00DC3D37" w:rsidP="000D17DF">
            <w:pPr>
              <w:pStyle w:val="TableParagraph"/>
              <w:spacing w:before="4" w:line="210" w:lineRule="exact"/>
              <w:ind w:left="246" w:right="235"/>
              <w:rPr>
                <w:rFonts w:asciiTheme="minorHAnsi" w:hAnsiTheme="minorHAnsi" w:cstheme="minorHAnsi"/>
                <w:sz w:val="18"/>
                <w:szCs w:val="18"/>
              </w:rPr>
            </w:pPr>
            <w:r w:rsidRPr="007818DD">
              <w:rPr>
                <w:rFonts w:asciiTheme="minorHAnsi" w:hAnsiTheme="minorHAnsi" w:cstheme="minorHAnsi"/>
                <w:spacing w:val="-2"/>
                <w:sz w:val="18"/>
                <w:szCs w:val="18"/>
              </w:rPr>
              <w:t>0.125</w:t>
            </w:r>
          </w:p>
        </w:tc>
        <w:tc>
          <w:tcPr>
            <w:tcW w:w="1430" w:type="dxa"/>
          </w:tcPr>
          <w:p w14:paraId="4E0AADC6" w14:textId="77777777" w:rsidR="00DC3D37" w:rsidRPr="007818DD" w:rsidRDefault="00DC3D37" w:rsidP="000D17DF">
            <w:pPr>
              <w:pStyle w:val="TableParagraph"/>
              <w:spacing w:before="4" w:line="210" w:lineRule="exact"/>
              <w:ind w:left="234"/>
              <w:rPr>
                <w:rFonts w:asciiTheme="minorHAnsi" w:hAnsiTheme="minorHAnsi" w:cstheme="minorHAnsi"/>
                <w:sz w:val="18"/>
                <w:szCs w:val="18"/>
              </w:rPr>
            </w:pPr>
            <w:r w:rsidRPr="007818DD">
              <w:rPr>
                <w:rFonts w:asciiTheme="minorHAnsi" w:hAnsiTheme="minorHAnsi" w:cstheme="minorHAnsi"/>
                <w:spacing w:val="-4"/>
                <w:sz w:val="18"/>
                <w:szCs w:val="18"/>
              </w:rPr>
              <w:t>0.01</w:t>
            </w:r>
          </w:p>
        </w:tc>
      </w:tr>
      <w:tr w:rsidR="00DC3D37" w:rsidRPr="007818DD" w14:paraId="62144308" w14:textId="77777777" w:rsidTr="00DC3D37">
        <w:trPr>
          <w:trHeight w:val="218"/>
        </w:trPr>
        <w:tc>
          <w:tcPr>
            <w:tcW w:w="2009" w:type="dxa"/>
            <w:shd w:val="clear" w:color="auto" w:fill="C8C8C8"/>
          </w:tcPr>
          <w:p w14:paraId="077ABA74" w14:textId="77777777" w:rsidR="00DC3D37" w:rsidRPr="007818DD" w:rsidRDefault="00DC3D37" w:rsidP="000D17DF">
            <w:pPr>
              <w:pStyle w:val="TableParagraph"/>
              <w:spacing w:line="199" w:lineRule="exact"/>
              <w:ind w:left="252" w:right="255"/>
              <w:rPr>
                <w:rFonts w:asciiTheme="minorHAnsi" w:hAnsiTheme="minorHAnsi" w:cstheme="minorHAnsi"/>
                <w:sz w:val="18"/>
                <w:szCs w:val="18"/>
              </w:rPr>
            </w:pPr>
            <w:r w:rsidRPr="007818DD">
              <w:rPr>
                <w:rFonts w:asciiTheme="minorHAnsi" w:hAnsiTheme="minorHAnsi" w:cstheme="minorHAnsi"/>
                <w:sz w:val="18"/>
                <w:szCs w:val="18"/>
              </w:rPr>
              <w:t>Whole</w:t>
            </w:r>
            <w:r w:rsidRPr="007818DD">
              <w:rPr>
                <w:rFonts w:asciiTheme="minorHAnsi" w:hAnsiTheme="minorHAnsi" w:cstheme="minorHAnsi"/>
                <w:spacing w:val="14"/>
                <w:sz w:val="18"/>
                <w:szCs w:val="18"/>
              </w:rPr>
              <w:t xml:space="preserve"> </w:t>
            </w:r>
            <w:r w:rsidRPr="007818DD">
              <w:rPr>
                <w:rFonts w:asciiTheme="minorHAnsi" w:hAnsiTheme="minorHAnsi" w:cstheme="minorHAnsi"/>
                <w:sz w:val="18"/>
                <w:szCs w:val="18"/>
              </w:rPr>
              <w:t>Brain</w:t>
            </w:r>
            <w:r w:rsidRPr="007818DD">
              <w:rPr>
                <w:rFonts w:asciiTheme="minorHAnsi" w:hAnsiTheme="minorHAnsi" w:cstheme="minorHAnsi"/>
                <w:spacing w:val="15"/>
                <w:sz w:val="18"/>
                <w:szCs w:val="18"/>
              </w:rPr>
              <w:t xml:space="preserve"> </w:t>
            </w:r>
            <w:r w:rsidRPr="007818DD">
              <w:rPr>
                <w:rFonts w:asciiTheme="minorHAnsi" w:hAnsiTheme="minorHAnsi" w:cstheme="minorHAnsi"/>
                <w:spacing w:val="-5"/>
                <w:sz w:val="18"/>
                <w:szCs w:val="18"/>
              </w:rPr>
              <w:t>GMV</w:t>
            </w:r>
          </w:p>
        </w:tc>
        <w:tc>
          <w:tcPr>
            <w:tcW w:w="1566" w:type="dxa"/>
            <w:shd w:val="clear" w:color="auto" w:fill="C8C8C8"/>
          </w:tcPr>
          <w:p w14:paraId="0A4FAB24" w14:textId="77777777" w:rsidR="00DC3D37" w:rsidRPr="007818DD" w:rsidRDefault="00DC3D37" w:rsidP="000D17DF">
            <w:pPr>
              <w:pStyle w:val="TableParagraph"/>
              <w:spacing w:line="199" w:lineRule="exact"/>
              <w:ind w:right="308"/>
              <w:jc w:val="right"/>
              <w:rPr>
                <w:rFonts w:asciiTheme="minorHAnsi" w:hAnsiTheme="minorHAnsi" w:cstheme="minorHAnsi"/>
                <w:b/>
                <w:sz w:val="18"/>
                <w:szCs w:val="18"/>
              </w:rPr>
            </w:pPr>
            <w:r w:rsidRPr="007818DD">
              <w:rPr>
                <w:rFonts w:asciiTheme="minorHAnsi" w:hAnsiTheme="minorHAnsi" w:cstheme="minorHAnsi"/>
                <w:b/>
                <w:sz w:val="18"/>
                <w:szCs w:val="18"/>
              </w:rPr>
              <w:t>Accuracy</w:t>
            </w:r>
            <w:r w:rsidRPr="007818DD">
              <w:rPr>
                <w:rFonts w:asciiTheme="minorHAnsi" w:hAnsiTheme="minorHAnsi" w:cstheme="minorHAnsi"/>
                <w:b/>
                <w:spacing w:val="-9"/>
                <w:sz w:val="18"/>
                <w:szCs w:val="18"/>
              </w:rPr>
              <w:t xml:space="preserve"> </w:t>
            </w:r>
            <w:r w:rsidRPr="007818DD">
              <w:rPr>
                <w:rFonts w:asciiTheme="minorHAnsi" w:hAnsiTheme="minorHAnsi" w:cstheme="minorHAnsi"/>
                <w:b/>
                <w:spacing w:val="-10"/>
                <w:sz w:val="18"/>
                <w:szCs w:val="18"/>
              </w:rPr>
              <w:t>%</w:t>
            </w:r>
          </w:p>
        </w:tc>
        <w:tc>
          <w:tcPr>
            <w:tcW w:w="1418" w:type="dxa"/>
            <w:shd w:val="clear" w:color="auto" w:fill="C8C8C8"/>
          </w:tcPr>
          <w:p w14:paraId="2D6543FE" w14:textId="77777777" w:rsidR="00DC3D37" w:rsidRPr="007818DD" w:rsidRDefault="00DC3D37" w:rsidP="000D17DF">
            <w:pPr>
              <w:pStyle w:val="TableParagraph"/>
              <w:spacing w:line="199" w:lineRule="exact"/>
              <w:ind w:left="257" w:right="248"/>
              <w:rPr>
                <w:rFonts w:asciiTheme="minorHAnsi" w:hAnsiTheme="minorHAnsi" w:cstheme="minorHAnsi"/>
                <w:b/>
                <w:sz w:val="18"/>
                <w:szCs w:val="18"/>
              </w:rPr>
            </w:pPr>
            <w:r w:rsidRPr="007818DD">
              <w:rPr>
                <w:rFonts w:asciiTheme="minorHAnsi" w:hAnsiTheme="minorHAnsi" w:cstheme="minorHAnsi"/>
                <w:b/>
                <w:spacing w:val="-5"/>
                <w:sz w:val="18"/>
                <w:szCs w:val="18"/>
              </w:rPr>
              <w:t>78</w:t>
            </w:r>
          </w:p>
        </w:tc>
        <w:tc>
          <w:tcPr>
            <w:tcW w:w="1435" w:type="dxa"/>
            <w:shd w:val="clear" w:color="auto" w:fill="C8C8C8"/>
          </w:tcPr>
          <w:p w14:paraId="20EE3ECB" w14:textId="77777777" w:rsidR="00DC3D37" w:rsidRPr="007818DD" w:rsidRDefault="00DC3D37" w:rsidP="000D17DF">
            <w:pPr>
              <w:pStyle w:val="TableParagraph"/>
              <w:spacing w:line="199" w:lineRule="exact"/>
              <w:ind w:left="246" w:right="235"/>
              <w:rPr>
                <w:rFonts w:asciiTheme="minorHAnsi" w:hAnsiTheme="minorHAnsi" w:cstheme="minorHAnsi"/>
                <w:b/>
                <w:sz w:val="18"/>
                <w:szCs w:val="18"/>
              </w:rPr>
            </w:pPr>
            <w:r w:rsidRPr="007818DD">
              <w:rPr>
                <w:rFonts w:asciiTheme="minorHAnsi" w:hAnsiTheme="minorHAnsi" w:cstheme="minorHAnsi"/>
                <w:b/>
                <w:spacing w:val="-5"/>
                <w:sz w:val="18"/>
                <w:szCs w:val="18"/>
              </w:rPr>
              <w:t>87</w:t>
            </w:r>
          </w:p>
        </w:tc>
        <w:tc>
          <w:tcPr>
            <w:tcW w:w="1430" w:type="dxa"/>
            <w:shd w:val="clear" w:color="auto" w:fill="C8C8C8"/>
          </w:tcPr>
          <w:p w14:paraId="6EEBAB37" w14:textId="77777777" w:rsidR="00DC3D37" w:rsidRPr="007818DD" w:rsidRDefault="00DC3D37" w:rsidP="000D17DF">
            <w:pPr>
              <w:pStyle w:val="TableParagraph"/>
              <w:spacing w:line="199" w:lineRule="exact"/>
              <w:ind w:left="234"/>
              <w:rPr>
                <w:rFonts w:asciiTheme="minorHAnsi" w:hAnsiTheme="minorHAnsi" w:cstheme="minorHAnsi"/>
                <w:b/>
                <w:sz w:val="18"/>
                <w:szCs w:val="18"/>
              </w:rPr>
            </w:pPr>
            <w:r w:rsidRPr="007818DD">
              <w:rPr>
                <w:rFonts w:asciiTheme="minorHAnsi" w:hAnsiTheme="minorHAnsi" w:cstheme="minorHAnsi"/>
                <w:b/>
                <w:spacing w:val="-5"/>
                <w:sz w:val="18"/>
                <w:szCs w:val="18"/>
              </w:rPr>
              <w:t>85</w:t>
            </w:r>
          </w:p>
        </w:tc>
      </w:tr>
      <w:tr w:rsidR="00DC3D37" w:rsidRPr="007818DD" w14:paraId="5CBA4BA2" w14:textId="77777777" w:rsidTr="00DC3D37">
        <w:trPr>
          <w:trHeight w:val="215"/>
        </w:trPr>
        <w:tc>
          <w:tcPr>
            <w:tcW w:w="2009" w:type="dxa"/>
          </w:tcPr>
          <w:p w14:paraId="3E5C7308"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7BB5CDAC" w14:textId="77777777" w:rsidR="00DC3D37" w:rsidRPr="007818DD" w:rsidRDefault="00DC3D37" w:rsidP="000D17DF">
            <w:pPr>
              <w:pStyle w:val="TableParagraph"/>
              <w:spacing w:line="184" w:lineRule="exact"/>
              <w:ind w:right="266"/>
              <w:jc w:val="right"/>
              <w:rPr>
                <w:rFonts w:asciiTheme="minorHAnsi" w:hAnsiTheme="minorHAnsi" w:cstheme="minorHAnsi"/>
                <w:sz w:val="18"/>
                <w:szCs w:val="18"/>
              </w:rPr>
            </w:pPr>
            <w:r w:rsidRPr="007818DD">
              <w:rPr>
                <w:rFonts w:asciiTheme="minorHAnsi" w:hAnsiTheme="minorHAnsi" w:cstheme="minorHAnsi"/>
                <w:w w:val="105"/>
                <w:sz w:val="18"/>
                <w:szCs w:val="18"/>
              </w:rPr>
              <w:t>ROC</w:t>
            </w:r>
            <w:r w:rsidRPr="007818DD">
              <w:rPr>
                <w:rFonts w:asciiTheme="minorHAnsi" w:hAnsiTheme="minorHAnsi" w:cstheme="minorHAnsi"/>
                <w:spacing w:val="7"/>
                <w:w w:val="105"/>
                <w:sz w:val="18"/>
                <w:szCs w:val="18"/>
              </w:rPr>
              <w:t xml:space="preserve"> </w:t>
            </w:r>
            <w:r w:rsidRPr="007818DD">
              <w:rPr>
                <w:rFonts w:asciiTheme="minorHAnsi" w:hAnsiTheme="minorHAnsi" w:cstheme="minorHAnsi"/>
                <w:w w:val="105"/>
                <w:sz w:val="18"/>
                <w:szCs w:val="18"/>
              </w:rPr>
              <w:t>score</w:t>
            </w:r>
            <w:r w:rsidRPr="007818DD">
              <w:rPr>
                <w:rFonts w:asciiTheme="minorHAnsi" w:hAnsiTheme="minorHAnsi" w:cstheme="minorHAnsi"/>
                <w:spacing w:val="8"/>
                <w:w w:val="105"/>
                <w:sz w:val="18"/>
                <w:szCs w:val="18"/>
              </w:rPr>
              <w:t xml:space="preserve"> </w:t>
            </w:r>
            <w:r w:rsidRPr="007818DD">
              <w:rPr>
                <w:rFonts w:asciiTheme="minorHAnsi" w:hAnsiTheme="minorHAnsi" w:cstheme="minorHAnsi"/>
                <w:spacing w:val="-10"/>
                <w:w w:val="105"/>
                <w:sz w:val="18"/>
                <w:szCs w:val="18"/>
              </w:rPr>
              <w:t>%</w:t>
            </w:r>
          </w:p>
        </w:tc>
        <w:tc>
          <w:tcPr>
            <w:tcW w:w="1418" w:type="dxa"/>
          </w:tcPr>
          <w:p w14:paraId="08A0428A" w14:textId="77777777" w:rsidR="00DC3D37" w:rsidRPr="007818DD" w:rsidRDefault="00DC3D37" w:rsidP="000D17DF">
            <w:pPr>
              <w:pStyle w:val="TableParagraph"/>
              <w:spacing w:line="184" w:lineRule="exact"/>
              <w:ind w:left="257" w:right="248"/>
              <w:rPr>
                <w:rFonts w:asciiTheme="minorHAnsi" w:hAnsiTheme="minorHAnsi" w:cstheme="minorHAnsi"/>
                <w:sz w:val="18"/>
                <w:szCs w:val="18"/>
              </w:rPr>
            </w:pPr>
            <w:r w:rsidRPr="007818DD">
              <w:rPr>
                <w:rFonts w:asciiTheme="minorHAnsi" w:hAnsiTheme="minorHAnsi" w:cstheme="minorHAnsi"/>
                <w:spacing w:val="-5"/>
                <w:sz w:val="18"/>
                <w:szCs w:val="18"/>
              </w:rPr>
              <w:t>75</w:t>
            </w:r>
          </w:p>
        </w:tc>
        <w:tc>
          <w:tcPr>
            <w:tcW w:w="1435" w:type="dxa"/>
          </w:tcPr>
          <w:p w14:paraId="07254FC6" w14:textId="77777777" w:rsidR="00DC3D37" w:rsidRPr="007818DD" w:rsidRDefault="00DC3D37" w:rsidP="000D17DF">
            <w:pPr>
              <w:pStyle w:val="TableParagraph"/>
              <w:spacing w:line="184" w:lineRule="exact"/>
              <w:ind w:left="246" w:right="235"/>
              <w:rPr>
                <w:rFonts w:asciiTheme="minorHAnsi" w:hAnsiTheme="minorHAnsi" w:cstheme="minorHAnsi"/>
                <w:sz w:val="18"/>
                <w:szCs w:val="18"/>
              </w:rPr>
            </w:pPr>
            <w:r w:rsidRPr="007818DD">
              <w:rPr>
                <w:rFonts w:asciiTheme="minorHAnsi" w:hAnsiTheme="minorHAnsi" w:cstheme="minorHAnsi"/>
                <w:spacing w:val="-5"/>
                <w:sz w:val="18"/>
                <w:szCs w:val="18"/>
              </w:rPr>
              <w:t>82</w:t>
            </w:r>
          </w:p>
        </w:tc>
        <w:tc>
          <w:tcPr>
            <w:tcW w:w="1430" w:type="dxa"/>
          </w:tcPr>
          <w:p w14:paraId="3D7215C7" w14:textId="77777777" w:rsidR="00DC3D37" w:rsidRPr="007818DD" w:rsidRDefault="00DC3D37" w:rsidP="000D17DF">
            <w:pPr>
              <w:pStyle w:val="TableParagraph"/>
              <w:spacing w:line="184" w:lineRule="exact"/>
              <w:ind w:left="234"/>
              <w:rPr>
                <w:rFonts w:asciiTheme="minorHAnsi" w:hAnsiTheme="minorHAnsi" w:cstheme="minorHAnsi"/>
                <w:sz w:val="18"/>
                <w:szCs w:val="18"/>
              </w:rPr>
            </w:pPr>
            <w:r w:rsidRPr="007818DD">
              <w:rPr>
                <w:rFonts w:asciiTheme="minorHAnsi" w:hAnsiTheme="minorHAnsi" w:cstheme="minorHAnsi"/>
                <w:spacing w:val="-5"/>
                <w:sz w:val="18"/>
                <w:szCs w:val="18"/>
              </w:rPr>
              <w:t>85</w:t>
            </w:r>
          </w:p>
        </w:tc>
      </w:tr>
      <w:tr w:rsidR="00DC3D37" w:rsidRPr="007818DD" w14:paraId="29077DAE" w14:textId="77777777" w:rsidTr="00DC3D37">
        <w:trPr>
          <w:trHeight w:val="219"/>
        </w:trPr>
        <w:tc>
          <w:tcPr>
            <w:tcW w:w="2009" w:type="dxa"/>
          </w:tcPr>
          <w:p w14:paraId="71F4659B"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47EAF0C1" w14:textId="77777777" w:rsidR="00DC3D37" w:rsidRPr="007818DD" w:rsidRDefault="00DC3D37" w:rsidP="000D17DF">
            <w:pPr>
              <w:pStyle w:val="TableParagraph"/>
              <w:spacing w:before="4"/>
              <w:ind w:right="268"/>
              <w:jc w:val="right"/>
              <w:rPr>
                <w:rFonts w:asciiTheme="minorHAnsi" w:hAnsiTheme="minorHAnsi" w:cstheme="minorHAnsi"/>
                <w:sz w:val="18"/>
                <w:szCs w:val="18"/>
              </w:rPr>
            </w:pPr>
            <w:r w:rsidRPr="007818DD">
              <w:rPr>
                <w:rFonts w:asciiTheme="minorHAnsi" w:hAnsiTheme="minorHAnsi" w:cstheme="minorHAnsi"/>
                <w:sz w:val="18"/>
                <w:szCs w:val="18"/>
              </w:rPr>
              <w:t>Sensitivity</w:t>
            </w:r>
            <w:r w:rsidRPr="007818DD">
              <w:rPr>
                <w:rFonts w:asciiTheme="minorHAnsi" w:hAnsiTheme="minorHAnsi" w:cstheme="minorHAnsi"/>
                <w:spacing w:val="29"/>
                <w:sz w:val="18"/>
                <w:szCs w:val="18"/>
              </w:rPr>
              <w:t xml:space="preserve"> </w:t>
            </w:r>
            <w:r w:rsidRPr="007818DD">
              <w:rPr>
                <w:rFonts w:asciiTheme="minorHAnsi" w:hAnsiTheme="minorHAnsi" w:cstheme="minorHAnsi"/>
                <w:spacing w:val="-10"/>
                <w:sz w:val="18"/>
                <w:szCs w:val="18"/>
              </w:rPr>
              <w:t>%</w:t>
            </w:r>
          </w:p>
        </w:tc>
        <w:tc>
          <w:tcPr>
            <w:tcW w:w="1418" w:type="dxa"/>
          </w:tcPr>
          <w:p w14:paraId="1B230949" w14:textId="77777777" w:rsidR="00DC3D37" w:rsidRPr="007818DD" w:rsidRDefault="00DC3D37" w:rsidP="000D17DF">
            <w:pPr>
              <w:pStyle w:val="TableParagraph"/>
              <w:spacing w:before="4"/>
              <w:ind w:left="257" w:right="248"/>
              <w:rPr>
                <w:rFonts w:asciiTheme="minorHAnsi" w:hAnsiTheme="minorHAnsi" w:cstheme="minorHAnsi"/>
                <w:sz w:val="18"/>
                <w:szCs w:val="18"/>
              </w:rPr>
            </w:pPr>
            <w:r w:rsidRPr="007818DD">
              <w:rPr>
                <w:rFonts w:asciiTheme="minorHAnsi" w:hAnsiTheme="minorHAnsi" w:cstheme="minorHAnsi"/>
                <w:spacing w:val="-5"/>
                <w:sz w:val="18"/>
                <w:szCs w:val="18"/>
              </w:rPr>
              <w:t>87</w:t>
            </w:r>
          </w:p>
        </w:tc>
        <w:tc>
          <w:tcPr>
            <w:tcW w:w="1435" w:type="dxa"/>
          </w:tcPr>
          <w:p w14:paraId="2A2801F3" w14:textId="77777777" w:rsidR="00DC3D37" w:rsidRPr="007818DD" w:rsidRDefault="00DC3D37" w:rsidP="000D17DF">
            <w:pPr>
              <w:pStyle w:val="TableParagraph"/>
              <w:spacing w:before="4"/>
              <w:ind w:left="246" w:right="235"/>
              <w:rPr>
                <w:rFonts w:asciiTheme="minorHAnsi" w:hAnsiTheme="minorHAnsi" w:cstheme="minorHAnsi"/>
                <w:sz w:val="18"/>
                <w:szCs w:val="18"/>
              </w:rPr>
            </w:pPr>
            <w:r w:rsidRPr="007818DD">
              <w:rPr>
                <w:rFonts w:asciiTheme="minorHAnsi" w:hAnsiTheme="minorHAnsi" w:cstheme="minorHAnsi"/>
                <w:spacing w:val="-5"/>
                <w:sz w:val="18"/>
                <w:szCs w:val="18"/>
              </w:rPr>
              <w:t>92</w:t>
            </w:r>
          </w:p>
        </w:tc>
        <w:tc>
          <w:tcPr>
            <w:tcW w:w="1430" w:type="dxa"/>
          </w:tcPr>
          <w:p w14:paraId="5BDF853E" w14:textId="77777777" w:rsidR="00DC3D37" w:rsidRPr="007818DD" w:rsidRDefault="00DC3D37" w:rsidP="000D17DF">
            <w:pPr>
              <w:pStyle w:val="TableParagraph"/>
              <w:spacing w:before="4"/>
              <w:ind w:left="234"/>
              <w:rPr>
                <w:rFonts w:asciiTheme="minorHAnsi" w:hAnsiTheme="minorHAnsi" w:cstheme="minorHAnsi"/>
                <w:sz w:val="18"/>
                <w:szCs w:val="18"/>
              </w:rPr>
            </w:pPr>
            <w:r w:rsidRPr="007818DD">
              <w:rPr>
                <w:rFonts w:asciiTheme="minorHAnsi" w:hAnsiTheme="minorHAnsi" w:cstheme="minorHAnsi"/>
                <w:spacing w:val="-5"/>
                <w:sz w:val="18"/>
                <w:szCs w:val="18"/>
              </w:rPr>
              <w:t>85</w:t>
            </w:r>
          </w:p>
        </w:tc>
      </w:tr>
      <w:tr w:rsidR="00DC3D37" w:rsidRPr="007818DD" w14:paraId="303F1F37" w14:textId="77777777" w:rsidTr="00DC3D37">
        <w:trPr>
          <w:trHeight w:val="219"/>
        </w:trPr>
        <w:tc>
          <w:tcPr>
            <w:tcW w:w="2009" w:type="dxa"/>
          </w:tcPr>
          <w:p w14:paraId="1F6D541B"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404045C2" w14:textId="77777777" w:rsidR="00DC3D37" w:rsidRPr="007818DD" w:rsidRDefault="00DC3D37" w:rsidP="000D17DF">
            <w:pPr>
              <w:pStyle w:val="TableParagraph"/>
              <w:spacing w:before="4"/>
              <w:ind w:right="276"/>
              <w:jc w:val="right"/>
              <w:rPr>
                <w:rFonts w:asciiTheme="minorHAnsi" w:hAnsiTheme="minorHAnsi" w:cstheme="minorHAnsi"/>
                <w:sz w:val="18"/>
                <w:szCs w:val="18"/>
              </w:rPr>
            </w:pPr>
            <w:r w:rsidRPr="007818DD">
              <w:rPr>
                <w:rFonts w:asciiTheme="minorHAnsi" w:hAnsiTheme="minorHAnsi" w:cstheme="minorHAnsi"/>
                <w:sz w:val="18"/>
                <w:szCs w:val="18"/>
              </w:rPr>
              <w:t>Specificity</w:t>
            </w:r>
            <w:r w:rsidRPr="007818DD">
              <w:rPr>
                <w:rFonts w:asciiTheme="minorHAnsi" w:hAnsiTheme="minorHAnsi" w:cstheme="minorHAnsi"/>
                <w:spacing w:val="28"/>
                <w:sz w:val="18"/>
                <w:szCs w:val="18"/>
              </w:rPr>
              <w:t xml:space="preserve"> </w:t>
            </w:r>
            <w:r w:rsidRPr="007818DD">
              <w:rPr>
                <w:rFonts w:asciiTheme="minorHAnsi" w:hAnsiTheme="minorHAnsi" w:cstheme="minorHAnsi"/>
                <w:spacing w:val="-10"/>
                <w:sz w:val="18"/>
                <w:szCs w:val="18"/>
              </w:rPr>
              <w:t>%</w:t>
            </w:r>
          </w:p>
        </w:tc>
        <w:tc>
          <w:tcPr>
            <w:tcW w:w="1418" w:type="dxa"/>
          </w:tcPr>
          <w:p w14:paraId="7CC0F4EC" w14:textId="77777777" w:rsidR="00DC3D37" w:rsidRPr="007818DD" w:rsidRDefault="00DC3D37" w:rsidP="000D17DF">
            <w:pPr>
              <w:pStyle w:val="TableParagraph"/>
              <w:spacing w:before="4"/>
              <w:ind w:left="257" w:right="248"/>
              <w:rPr>
                <w:rFonts w:asciiTheme="minorHAnsi" w:hAnsiTheme="minorHAnsi" w:cstheme="minorHAnsi"/>
                <w:sz w:val="18"/>
                <w:szCs w:val="18"/>
              </w:rPr>
            </w:pPr>
            <w:r w:rsidRPr="007818DD">
              <w:rPr>
                <w:rFonts w:asciiTheme="minorHAnsi" w:hAnsiTheme="minorHAnsi" w:cstheme="minorHAnsi"/>
                <w:spacing w:val="-5"/>
                <w:sz w:val="18"/>
                <w:szCs w:val="18"/>
              </w:rPr>
              <w:t>59</w:t>
            </w:r>
          </w:p>
        </w:tc>
        <w:tc>
          <w:tcPr>
            <w:tcW w:w="1435" w:type="dxa"/>
          </w:tcPr>
          <w:p w14:paraId="1180EC96" w14:textId="77777777" w:rsidR="00DC3D37" w:rsidRPr="007818DD" w:rsidRDefault="00DC3D37" w:rsidP="000D17DF">
            <w:pPr>
              <w:pStyle w:val="TableParagraph"/>
              <w:spacing w:before="4"/>
              <w:ind w:left="246" w:right="235"/>
              <w:rPr>
                <w:rFonts w:asciiTheme="minorHAnsi" w:hAnsiTheme="minorHAnsi" w:cstheme="minorHAnsi"/>
                <w:sz w:val="18"/>
                <w:szCs w:val="18"/>
              </w:rPr>
            </w:pPr>
            <w:r w:rsidRPr="007818DD">
              <w:rPr>
                <w:rFonts w:asciiTheme="minorHAnsi" w:hAnsiTheme="minorHAnsi" w:cstheme="minorHAnsi"/>
                <w:spacing w:val="-5"/>
                <w:sz w:val="18"/>
                <w:szCs w:val="18"/>
              </w:rPr>
              <w:t>73</w:t>
            </w:r>
          </w:p>
        </w:tc>
        <w:tc>
          <w:tcPr>
            <w:tcW w:w="1430" w:type="dxa"/>
          </w:tcPr>
          <w:p w14:paraId="1A00EADF" w14:textId="77777777" w:rsidR="00DC3D37" w:rsidRPr="007818DD" w:rsidRDefault="00DC3D37" w:rsidP="000D17DF">
            <w:pPr>
              <w:pStyle w:val="TableParagraph"/>
              <w:spacing w:before="4"/>
              <w:ind w:left="234"/>
              <w:rPr>
                <w:rFonts w:asciiTheme="minorHAnsi" w:hAnsiTheme="minorHAnsi" w:cstheme="minorHAnsi"/>
                <w:sz w:val="18"/>
                <w:szCs w:val="18"/>
              </w:rPr>
            </w:pPr>
            <w:r w:rsidRPr="007818DD">
              <w:rPr>
                <w:rFonts w:asciiTheme="minorHAnsi" w:hAnsiTheme="minorHAnsi" w:cstheme="minorHAnsi"/>
                <w:spacing w:val="-5"/>
                <w:sz w:val="18"/>
                <w:szCs w:val="18"/>
              </w:rPr>
              <w:t>86</w:t>
            </w:r>
          </w:p>
        </w:tc>
      </w:tr>
      <w:tr w:rsidR="00DC3D37" w:rsidRPr="007818DD" w14:paraId="1C2B8029" w14:textId="77777777" w:rsidTr="00DC3D37">
        <w:trPr>
          <w:trHeight w:val="223"/>
        </w:trPr>
        <w:tc>
          <w:tcPr>
            <w:tcW w:w="2009" w:type="dxa"/>
          </w:tcPr>
          <w:p w14:paraId="009D4F49"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2DF74FE1" w14:textId="77777777" w:rsidR="00DC3D37" w:rsidRPr="007818DD" w:rsidRDefault="00DC3D37" w:rsidP="000D17DF">
            <w:pPr>
              <w:pStyle w:val="TableParagraph"/>
              <w:spacing w:line="215" w:lineRule="exact"/>
              <w:ind w:left="486" w:right="0"/>
              <w:jc w:val="left"/>
              <w:rPr>
                <w:rFonts w:asciiTheme="minorHAnsi" w:hAnsiTheme="minorHAnsi" w:cstheme="minorHAnsi"/>
                <w:sz w:val="18"/>
                <w:szCs w:val="18"/>
              </w:rPr>
            </w:pPr>
            <w:r w:rsidRPr="007818DD">
              <w:rPr>
                <w:rFonts w:asciiTheme="minorHAnsi" w:hAnsiTheme="minorHAnsi" w:cstheme="minorHAnsi"/>
                <w:i/>
                <w:spacing w:val="-2"/>
                <w:sz w:val="18"/>
                <w:szCs w:val="18"/>
              </w:rPr>
              <w:t>p</w:t>
            </w:r>
            <w:r w:rsidRPr="007818DD">
              <w:rPr>
                <w:rFonts w:asciiTheme="minorHAnsi" w:hAnsiTheme="minorHAnsi" w:cstheme="minorHAnsi"/>
                <w:spacing w:val="-2"/>
                <w:sz w:val="18"/>
                <w:szCs w:val="18"/>
              </w:rPr>
              <w:t>-value</w:t>
            </w:r>
          </w:p>
        </w:tc>
        <w:tc>
          <w:tcPr>
            <w:tcW w:w="1418" w:type="dxa"/>
          </w:tcPr>
          <w:p w14:paraId="03C0329A" w14:textId="77777777" w:rsidR="00DC3D37" w:rsidRPr="007818DD" w:rsidRDefault="00DC3D37" w:rsidP="000D17DF">
            <w:pPr>
              <w:pStyle w:val="TableParagraph"/>
              <w:spacing w:before="4" w:line="210" w:lineRule="exact"/>
              <w:ind w:left="257" w:right="248"/>
              <w:rPr>
                <w:rFonts w:asciiTheme="minorHAnsi" w:hAnsiTheme="minorHAnsi" w:cstheme="minorHAnsi"/>
                <w:sz w:val="18"/>
                <w:szCs w:val="18"/>
              </w:rPr>
            </w:pPr>
            <w:r w:rsidRPr="007818DD">
              <w:rPr>
                <w:rFonts w:asciiTheme="minorHAnsi" w:hAnsiTheme="minorHAnsi" w:cstheme="minorHAnsi"/>
                <w:spacing w:val="-2"/>
                <w:sz w:val="18"/>
                <w:szCs w:val="18"/>
              </w:rPr>
              <w:t>0.003</w:t>
            </w:r>
          </w:p>
        </w:tc>
        <w:tc>
          <w:tcPr>
            <w:tcW w:w="1435" w:type="dxa"/>
          </w:tcPr>
          <w:p w14:paraId="7F61DDF9" w14:textId="77777777" w:rsidR="00DC3D37" w:rsidRPr="007818DD" w:rsidRDefault="00DC3D37" w:rsidP="000D17DF">
            <w:pPr>
              <w:pStyle w:val="TableParagraph"/>
              <w:spacing w:before="4" w:line="210" w:lineRule="exact"/>
              <w:ind w:left="246" w:right="235"/>
              <w:rPr>
                <w:rFonts w:asciiTheme="minorHAnsi" w:hAnsiTheme="minorHAnsi" w:cstheme="minorHAnsi"/>
                <w:sz w:val="18"/>
                <w:szCs w:val="18"/>
              </w:rPr>
            </w:pPr>
            <w:r w:rsidRPr="007818DD">
              <w:rPr>
                <w:rFonts w:asciiTheme="minorHAnsi" w:hAnsiTheme="minorHAnsi" w:cstheme="minorHAnsi"/>
                <w:spacing w:val="-2"/>
                <w:sz w:val="18"/>
                <w:szCs w:val="18"/>
              </w:rPr>
              <w:t>&lt;0.001</w:t>
            </w:r>
          </w:p>
        </w:tc>
        <w:tc>
          <w:tcPr>
            <w:tcW w:w="1430" w:type="dxa"/>
          </w:tcPr>
          <w:p w14:paraId="688D9F77" w14:textId="77777777" w:rsidR="00DC3D37" w:rsidRPr="007818DD" w:rsidRDefault="00DC3D37" w:rsidP="000D17DF">
            <w:pPr>
              <w:pStyle w:val="TableParagraph"/>
              <w:spacing w:before="4" w:line="210" w:lineRule="exact"/>
              <w:ind w:left="234"/>
              <w:rPr>
                <w:rFonts w:asciiTheme="minorHAnsi" w:hAnsiTheme="minorHAnsi" w:cstheme="minorHAnsi"/>
                <w:sz w:val="18"/>
                <w:szCs w:val="18"/>
              </w:rPr>
            </w:pPr>
            <w:r w:rsidRPr="007818DD">
              <w:rPr>
                <w:rFonts w:asciiTheme="minorHAnsi" w:hAnsiTheme="minorHAnsi" w:cstheme="minorHAnsi"/>
                <w:spacing w:val="-2"/>
                <w:sz w:val="18"/>
                <w:szCs w:val="18"/>
              </w:rPr>
              <w:t>&lt;0.001</w:t>
            </w:r>
          </w:p>
        </w:tc>
      </w:tr>
      <w:tr w:rsidR="00DC3D37" w:rsidRPr="007818DD" w14:paraId="3756E931" w14:textId="77777777" w:rsidTr="00DC3D37">
        <w:trPr>
          <w:trHeight w:val="218"/>
        </w:trPr>
        <w:tc>
          <w:tcPr>
            <w:tcW w:w="2009" w:type="dxa"/>
            <w:shd w:val="clear" w:color="auto" w:fill="C8C8C8"/>
          </w:tcPr>
          <w:p w14:paraId="4BE055E6" w14:textId="77777777" w:rsidR="00DC3D37" w:rsidRPr="007818DD" w:rsidRDefault="00DC3D37" w:rsidP="000D17DF">
            <w:pPr>
              <w:pStyle w:val="TableParagraph"/>
              <w:spacing w:line="199" w:lineRule="exact"/>
              <w:ind w:left="252" w:right="255"/>
              <w:rPr>
                <w:rFonts w:asciiTheme="minorHAnsi" w:hAnsiTheme="minorHAnsi" w:cstheme="minorHAnsi"/>
                <w:sz w:val="18"/>
                <w:szCs w:val="18"/>
              </w:rPr>
            </w:pPr>
            <w:r w:rsidRPr="007818DD">
              <w:rPr>
                <w:rFonts w:asciiTheme="minorHAnsi" w:hAnsiTheme="minorHAnsi" w:cstheme="minorHAnsi"/>
                <w:w w:val="105"/>
                <w:sz w:val="18"/>
                <w:szCs w:val="18"/>
              </w:rPr>
              <w:t>Whole</w:t>
            </w:r>
            <w:r w:rsidRPr="007818DD">
              <w:rPr>
                <w:rFonts w:asciiTheme="minorHAnsi" w:hAnsiTheme="minorHAnsi" w:cstheme="minorHAnsi"/>
                <w:spacing w:val="-11"/>
                <w:w w:val="105"/>
                <w:sz w:val="18"/>
                <w:szCs w:val="18"/>
              </w:rPr>
              <w:t xml:space="preserve"> </w:t>
            </w:r>
            <w:r w:rsidRPr="007818DD">
              <w:rPr>
                <w:rFonts w:asciiTheme="minorHAnsi" w:hAnsiTheme="minorHAnsi" w:cstheme="minorHAnsi"/>
                <w:w w:val="105"/>
                <w:sz w:val="18"/>
                <w:szCs w:val="18"/>
              </w:rPr>
              <w:t>Brain</w:t>
            </w:r>
            <w:r w:rsidRPr="007818DD">
              <w:rPr>
                <w:rFonts w:asciiTheme="minorHAnsi" w:hAnsiTheme="minorHAnsi" w:cstheme="minorHAnsi"/>
                <w:spacing w:val="-10"/>
                <w:w w:val="105"/>
                <w:sz w:val="18"/>
                <w:szCs w:val="18"/>
              </w:rPr>
              <w:t xml:space="preserve"> </w:t>
            </w:r>
            <w:r w:rsidRPr="007818DD">
              <w:rPr>
                <w:rFonts w:asciiTheme="minorHAnsi" w:hAnsiTheme="minorHAnsi" w:cstheme="minorHAnsi"/>
                <w:spacing w:val="-4"/>
                <w:w w:val="105"/>
                <w:sz w:val="18"/>
                <w:szCs w:val="18"/>
              </w:rPr>
              <w:t>ALFF</w:t>
            </w:r>
          </w:p>
        </w:tc>
        <w:tc>
          <w:tcPr>
            <w:tcW w:w="1566" w:type="dxa"/>
            <w:shd w:val="clear" w:color="auto" w:fill="C8C8C8"/>
          </w:tcPr>
          <w:p w14:paraId="784C2A73" w14:textId="77777777" w:rsidR="00DC3D37" w:rsidRPr="007818DD" w:rsidRDefault="00DC3D37" w:rsidP="000D17DF">
            <w:pPr>
              <w:pStyle w:val="TableParagraph"/>
              <w:spacing w:line="199" w:lineRule="exact"/>
              <w:ind w:right="308"/>
              <w:jc w:val="right"/>
              <w:rPr>
                <w:rFonts w:asciiTheme="minorHAnsi" w:hAnsiTheme="minorHAnsi" w:cstheme="minorHAnsi"/>
                <w:b/>
                <w:sz w:val="18"/>
                <w:szCs w:val="18"/>
              </w:rPr>
            </w:pPr>
            <w:r w:rsidRPr="007818DD">
              <w:rPr>
                <w:rFonts w:asciiTheme="minorHAnsi" w:hAnsiTheme="minorHAnsi" w:cstheme="minorHAnsi"/>
                <w:b/>
                <w:sz w:val="18"/>
                <w:szCs w:val="18"/>
              </w:rPr>
              <w:t>Accuracy</w:t>
            </w:r>
            <w:r w:rsidRPr="007818DD">
              <w:rPr>
                <w:rFonts w:asciiTheme="minorHAnsi" w:hAnsiTheme="minorHAnsi" w:cstheme="minorHAnsi"/>
                <w:b/>
                <w:spacing w:val="-9"/>
                <w:sz w:val="18"/>
                <w:szCs w:val="18"/>
              </w:rPr>
              <w:t xml:space="preserve"> </w:t>
            </w:r>
            <w:r w:rsidRPr="007818DD">
              <w:rPr>
                <w:rFonts w:asciiTheme="minorHAnsi" w:hAnsiTheme="minorHAnsi" w:cstheme="minorHAnsi"/>
                <w:b/>
                <w:spacing w:val="-10"/>
                <w:sz w:val="18"/>
                <w:szCs w:val="18"/>
              </w:rPr>
              <w:t>%</w:t>
            </w:r>
          </w:p>
        </w:tc>
        <w:tc>
          <w:tcPr>
            <w:tcW w:w="1418" w:type="dxa"/>
            <w:shd w:val="clear" w:color="auto" w:fill="C8C8C8"/>
          </w:tcPr>
          <w:p w14:paraId="1D056C13" w14:textId="77777777" w:rsidR="00DC3D37" w:rsidRPr="007818DD" w:rsidRDefault="00DC3D37" w:rsidP="000D17DF">
            <w:pPr>
              <w:pStyle w:val="TableParagraph"/>
              <w:spacing w:line="199" w:lineRule="exact"/>
              <w:ind w:left="257" w:right="248"/>
              <w:rPr>
                <w:rFonts w:asciiTheme="minorHAnsi" w:hAnsiTheme="minorHAnsi" w:cstheme="minorHAnsi"/>
                <w:b/>
                <w:sz w:val="18"/>
                <w:szCs w:val="18"/>
              </w:rPr>
            </w:pPr>
            <w:r w:rsidRPr="007818DD">
              <w:rPr>
                <w:rFonts w:asciiTheme="minorHAnsi" w:hAnsiTheme="minorHAnsi" w:cstheme="minorHAnsi"/>
                <w:b/>
                <w:spacing w:val="-5"/>
                <w:sz w:val="18"/>
                <w:szCs w:val="18"/>
              </w:rPr>
              <w:t>85</w:t>
            </w:r>
          </w:p>
        </w:tc>
        <w:tc>
          <w:tcPr>
            <w:tcW w:w="1435" w:type="dxa"/>
            <w:shd w:val="clear" w:color="auto" w:fill="C8C8C8"/>
          </w:tcPr>
          <w:p w14:paraId="740FD6C3" w14:textId="77777777" w:rsidR="00DC3D37" w:rsidRPr="007818DD" w:rsidRDefault="00DC3D37" w:rsidP="000D17DF">
            <w:pPr>
              <w:pStyle w:val="TableParagraph"/>
              <w:spacing w:line="199" w:lineRule="exact"/>
              <w:ind w:left="246" w:right="235"/>
              <w:rPr>
                <w:rFonts w:asciiTheme="minorHAnsi" w:hAnsiTheme="minorHAnsi" w:cstheme="minorHAnsi"/>
                <w:b/>
                <w:sz w:val="18"/>
                <w:szCs w:val="18"/>
              </w:rPr>
            </w:pPr>
            <w:r w:rsidRPr="007818DD">
              <w:rPr>
                <w:rFonts w:asciiTheme="minorHAnsi" w:hAnsiTheme="minorHAnsi" w:cstheme="minorHAnsi"/>
                <w:b/>
                <w:spacing w:val="-5"/>
                <w:sz w:val="18"/>
                <w:szCs w:val="18"/>
              </w:rPr>
              <w:t>79</w:t>
            </w:r>
          </w:p>
        </w:tc>
        <w:tc>
          <w:tcPr>
            <w:tcW w:w="1430" w:type="dxa"/>
            <w:shd w:val="clear" w:color="auto" w:fill="C8C8C8"/>
          </w:tcPr>
          <w:p w14:paraId="1EAEEA15" w14:textId="77777777" w:rsidR="00DC3D37" w:rsidRPr="007818DD" w:rsidRDefault="00DC3D37" w:rsidP="000D17DF">
            <w:pPr>
              <w:pStyle w:val="TableParagraph"/>
              <w:spacing w:line="199" w:lineRule="exact"/>
              <w:ind w:left="234"/>
              <w:rPr>
                <w:rFonts w:asciiTheme="minorHAnsi" w:hAnsiTheme="minorHAnsi" w:cstheme="minorHAnsi"/>
                <w:b/>
                <w:sz w:val="18"/>
                <w:szCs w:val="18"/>
              </w:rPr>
            </w:pPr>
            <w:r w:rsidRPr="007818DD">
              <w:rPr>
                <w:rFonts w:asciiTheme="minorHAnsi" w:hAnsiTheme="minorHAnsi" w:cstheme="minorHAnsi"/>
                <w:b/>
                <w:spacing w:val="-5"/>
                <w:sz w:val="18"/>
                <w:szCs w:val="18"/>
              </w:rPr>
              <w:t>71</w:t>
            </w:r>
          </w:p>
        </w:tc>
      </w:tr>
      <w:tr w:rsidR="00DC3D37" w:rsidRPr="007818DD" w14:paraId="61987AEB" w14:textId="77777777" w:rsidTr="00DC3D37">
        <w:trPr>
          <w:trHeight w:val="215"/>
        </w:trPr>
        <w:tc>
          <w:tcPr>
            <w:tcW w:w="2009" w:type="dxa"/>
          </w:tcPr>
          <w:p w14:paraId="1C3CD42B"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64A44784" w14:textId="77777777" w:rsidR="00DC3D37" w:rsidRPr="007818DD" w:rsidRDefault="00DC3D37" w:rsidP="000D17DF">
            <w:pPr>
              <w:pStyle w:val="TableParagraph"/>
              <w:spacing w:line="184" w:lineRule="exact"/>
              <w:ind w:right="266"/>
              <w:jc w:val="right"/>
              <w:rPr>
                <w:rFonts w:asciiTheme="minorHAnsi" w:hAnsiTheme="minorHAnsi" w:cstheme="minorHAnsi"/>
                <w:sz w:val="18"/>
                <w:szCs w:val="18"/>
              </w:rPr>
            </w:pPr>
            <w:r w:rsidRPr="007818DD">
              <w:rPr>
                <w:rFonts w:asciiTheme="minorHAnsi" w:hAnsiTheme="minorHAnsi" w:cstheme="minorHAnsi"/>
                <w:w w:val="105"/>
                <w:sz w:val="18"/>
                <w:szCs w:val="18"/>
              </w:rPr>
              <w:t>ROC</w:t>
            </w:r>
            <w:r w:rsidRPr="007818DD">
              <w:rPr>
                <w:rFonts w:asciiTheme="minorHAnsi" w:hAnsiTheme="minorHAnsi" w:cstheme="minorHAnsi"/>
                <w:spacing w:val="7"/>
                <w:w w:val="105"/>
                <w:sz w:val="18"/>
                <w:szCs w:val="18"/>
              </w:rPr>
              <w:t xml:space="preserve"> </w:t>
            </w:r>
            <w:r w:rsidRPr="007818DD">
              <w:rPr>
                <w:rFonts w:asciiTheme="minorHAnsi" w:hAnsiTheme="minorHAnsi" w:cstheme="minorHAnsi"/>
                <w:w w:val="105"/>
                <w:sz w:val="18"/>
                <w:szCs w:val="18"/>
              </w:rPr>
              <w:t>score</w:t>
            </w:r>
            <w:r w:rsidRPr="007818DD">
              <w:rPr>
                <w:rFonts w:asciiTheme="minorHAnsi" w:hAnsiTheme="minorHAnsi" w:cstheme="minorHAnsi"/>
                <w:spacing w:val="8"/>
                <w:w w:val="105"/>
                <w:sz w:val="18"/>
                <w:szCs w:val="18"/>
              </w:rPr>
              <w:t xml:space="preserve"> </w:t>
            </w:r>
            <w:r w:rsidRPr="007818DD">
              <w:rPr>
                <w:rFonts w:asciiTheme="minorHAnsi" w:hAnsiTheme="minorHAnsi" w:cstheme="minorHAnsi"/>
                <w:spacing w:val="-10"/>
                <w:w w:val="105"/>
                <w:sz w:val="18"/>
                <w:szCs w:val="18"/>
              </w:rPr>
              <w:t>%</w:t>
            </w:r>
          </w:p>
        </w:tc>
        <w:tc>
          <w:tcPr>
            <w:tcW w:w="1418" w:type="dxa"/>
          </w:tcPr>
          <w:p w14:paraId="0D588140" w14:textId="77777777" w:rsidR="00DC3D37" w:rsidRPr="007818DD" w:rsidRDefault="00DC3D37" w:rsidP="000D17DF">
            <w:pPr>
              <w:pStyle w:val="TableParagraph"/>
              <w:spacing w:line="184" w:lineRule="exact"/>
              <w:ind w:left="257" w:right="248"/>
              <w:rPr>
                <w:rFonts w:asciiTheme="minorHAnsi" w:hAnsiTheme="minorHAnsi" w:cstheme="minorHAnsi"/>
                <w:sz w:val="18"/>
                <w:szCs w:val="18"/>
              </w:rPr>
            </w:pPr>
            <w:r w:rsidRPr="007818DD">
              <w:rPr>
                <w:rFonts w:asciiTheme="minorHAnsi" w:hAnsiTheme="minorHAnsi" w:cstheme="minorHAnsi"/>
                <w:spacing w:val="-5"/>
                <w:sz w:val="18"/>
                <w:szCs w:val="18"/>
              </w:rPr>
              <w:t>82</w:t>
            </w:r>
          </w:p>
        </w:tc>
        <w:tc>
          <w:tcPr>
            <w:tcW w:w="1435" w:type="dxa"/>
          </w:tcPr>
          <w:p w14:paraId="1763361D" w14:textId="77777777" w:rsidR="00DC3D37" w:rsidRPr="007818DD" w:rsidRDefault="00DC3D37" w:rsidP="000D17DF">
            <w:pPr>
              <w:pStyle w:val="TableParagraph"/>
              <w:spacing w:line="184" w:lineRule="exact"/>
              <w:ind w:left="246" w:right="235"/>
              <w:rPr>
                <w:rFonts w:asciiTheme="minorHAnsi" w:hAnsiTheme="minorHAnsi" w:cstheme="minorHAnsi"/>
                <w:sz w:val="18"/>
                <w:szCs w:val="18"/>
              </w:rPr>
            </w:pPr>
            <w:r w:rsidRPr="007818DD">
              <w:rPr>
                <w:rFonts w:asciiTheme="minorHAnsi" w:hAnsiTheme="minorHAnsi" w:cstheme="minorHAnsi"/>
                <w:spacing w:val="-5"/>
                <w:sz w:val="18"/>
                <w:szCs w:val="18"/>
              </w:rPr>
              <w:t>66</w:t>
            </w:r>
          </w:p>
        </w:tc>
        <w:tc>
          <w:tcPr>
            <w:tcW w:w="1430" w:type="dxa"/>
          </w:tcPr>
          <w:p w14:paraId="541FC369" w14:textId="77777777" w:rsidR="00DC3D37" w:rsidRPr="007818DD" w:rsidRDefault="00DC3D37" w:rsidP="000D17DF">
            <w:pPr>
              <w:pStyle w:val="TableParagraph"/>
              <w:spacing w:line="184" w:lineRule="exact"/>
              <w:ind w:left="234"/>
              <w:rPr>
                <w:rFonts w:asciiTheme="minorHAnsi" w:hAnsiTheme="minorHAnsi" w:cstheme="minorHAnsi"/>
                <w:sz w:val="18"/>
                <w:szCs w:val="18"/>
              </w:rPr>
            </w:pPr>
            <w:r w:rsidRPr="007818DD">
              <w:rPr>
                <w:rFonts w:asciiTheme="minorHAnsi" w:hAnsiTheme="minorHAnsi" w:cstheme="minorHAnsi"/>
                <w:spacing w:val="-5"/>
                <w:sz w:val="18"/>
                <w:szCs w:val="18"/>
              </w:rPr>
              <w:t>70</w:t>
            </w:r>
          </w:p>
        </w:tc>
      </w:tr>
      <w:tr w:rsidR="00DC3D37" w:rsidRPr="007818DD" w14:paraId="68420995" w14:textId="77777777" w:rsidTr="00DC3D37">
        <w:trPr>
          <w:trHeight w:val="219"/>
        </w:trPr>
        <w:tc>
          <w:tcPr>
            <w:tcW w:w="2009" w:type="dxa"/>
          </w:tcPr>
          <w:p w14:paraId="31B0792A"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5A251A65" w14:textId="77777777" w:rsidR="00DC3D37" w:rsidRPr="007818DD" w:rsidRDefault="00DC3D37" w:rsidP="000D17DF">
            <w:pPr>
              <w:pStyle w:val="TableParagraph"/>
              <w:spacing w:before="4"/>
              <w:ind w:right="268"/>
              <w:jc w:val="right"/>
              <w:rPr>
                <w:rFonts w:asciiTheme="minorHAnsi" w:hAnsiTheme="minorHAnsi" w:cstheme="minorHAnsi"/>
                <w:sz w:val="18"/>
                <w:szCs w:val="18"/>
              </w:rPr>
            </w:pPr>
            <w:r w:rsidRPr="007818DD">
              <w:rPr>
                <w:rFonts w:asciiTheme="minorHAnsi" w:hAnsiTheme="minorHAnsi" w:cstheme="minorHAnsi"/>
                <w:sz w:val="18"/>
                <w:szCs w:val="18"/>
              </w:rPr>
              <w:t>Sensitivity</w:t>
            </w:r>
            <w:r w:rsidRPr="007818DD">
              <w:rPr>
                <w:rFonts w:asciiTheme="minorHAnsi" w:hAnsiTheme="minorHAnsi" w:cstheme="minorHAnsi"/>
                <w:spacing w:val="29"/>
                <w:sz w:val="18"/>
                <w:szCs w:val="18"/>
              </w:rPr>
              <w:t xml:space="preserve"> </w:t>
            </w:r>
            <w:r w:rsidRPr="007818DD">
              <w:rPr>
                <w:rFonts w:asciiTheme="minorHAnsi" w:hAnsiTheme="minorHAnsi" w:cstheme="minorHAnsi"/>
                <w:spacing w:val="-10"/>
                <w:sz w:val="18"/>
                <w:szCs w:val="18"/>
              </w:rPr>
              <w:t>%</w:t>
            </w:r>
          </w:p>
        </w:tc>
        <w:tc>
          <w:tcPr>
            <w:tcW w:w="1418" w:type="dxa"/>
          </w:tcPr>
          <w:p w14:paraId="5C72823C" w14:textId="77777777" w:rsidR="00DC3D37" w:rsidRPr="007818DD" w:rsidRDefault="00DC3D37" w:rsidP="000D17DF">
            <w:pPr>
              <w:pStyle w:val="TableParagraph"/>
              <w:spacing w:before="4"/>
              <w:ind w:left="257" w:right="248"/>
              <w:rPr>
                <w:rFonts w:asciiTheme="minorHAnsi" w:hAnsiTheme="minorHAnsi" w:cstheme="minorHAnsi"/>
                <w:sz w:val="18"/>
                <w:szCs w:val="18"/>
              </w:rPr>
            </w:pPr>
            <w:r w:rsidRPr="007818DD">
              <w:rPr>
                <w:rFonts w:asciiTheme="minorHAnsi" w:hAnsiTheme="minorHAnsi" w:cstheme="minorHAnsi"/>
                <w:spacing w:val="-5"/>
                <w:sz w:val="18"/>
                <w:szCs w:val="18"/>
              </w:rPr>
              <w:t>94</w:t>
            </w:r>
          </w:p>
        </w:tc>
        <w:tc>
          <w:tcPr>
            <w:tcW w:w="1435" w:type="dxa"/>
          </w:tcPr>
          <w:p w14:paraId="2FFB2711" w14:textId="77777777" w:rsidR="00DC3D37" w:rsidRPr="007818DD" w:rsidRDefault="00DC3D37" w:rsidP="000D17DF">
            <w:pPr>
              <w:pStyle w:val="TableParagraph"/>
              <w:spacing w:before="4"/>
              <w:ind w:left="246" w:right="235"/>
              <w:rPr>
                <w:rFonts w:asciiTheme="minorHAnsi" w:hAnsiTheme="minorHAnsi" w:cstheme="minorHAnsi"/>
                <w:sz w:val="18"/>
                <w:szCs w:val="18"/>
              </w:rPr>
            </w:pPr>
            <w:r w:rsidRPr="007818DD">
              <w:rPr>
                <w:rFonts w:asciiTheme="minorHAnsi" w:hAnsiTheme="minorHAnsi" w:cstheme="minorHAnsi"/>
                <w:spacing w:val="-5"/>
                <w:sz w:val="18"/>
                <w:szCs w:val="18"/>
              </w:rPr>
              <w:t>83</w:t>
            </w:r>
          </w:p>
        </w:tc>
        <w:tc>
          <w:tcPr>
            <w:tcW w:w="1430" w:type="dxa"/>
          </w:tcPr>
          <w:p w14:paraId="511686E6" w14:textId="77777777" w:rsidR="00DC3D37" w:rsidRPr="007818DD" w:rsidRDefault="00DC3D37" w:rsidP="000D17DF">
            <w:pPr>
              <w:pStyle w:val="TableParagraph"/>
              <w:spacing w:before="4"/>
              <w:ind w:left="234"/>
              <w:rPr>
                <w:rFonts w:asciiTheme="minorHAnsi" w:hAnsiTheme="minorHAnsi" w:cstheme="minorHAnsi"/>
                <w:sz w:val="18"/>
                <w:szCs w:val="18"/>
              </w:rPr>
            </w:pPr>
            <w:r w:rsidRPr="007818DD">
              <w:rPr>
                <w:rFonts w:asciiTheme="minorHAnsi" w:hAnsiTheme="minorHAnsi" w:cstheme="minorHAnsi"/>
                <w:spacing w:val="-5"/>
                <w:sz w:val="18"/>
                <w:szCs w:val="18"/>
              </w:rPr>
              <w:t>74</w:t>
            </w:r>
          </w:p>
        </w:tc>
      </w:tr>
      <w:tr w:rsidR="00DC3D37" w:rsidRPr="007818DD" w14:paraId="0848FDFD" w14:textId="77777777" w:rsidTr="00DC3D37">
        <w:trPr>
          <w:trHeight w:val="219"/>
        </w:trPr>
        <w:tc>
          <w:tcPr>
            <w:tcW w:w="2009" w:type="dxa"/>
          </w:tcPr>
          <w:p w14:paraId="487685C6"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05F6E54F" w14:textId="77777777" w:rsidR="00DC3D37" w:rsidRPr="007818DD" w:rsidRDefault="00DC3D37" w:rsidP="000D17DF">
            <w:pPr>
              <w:pStyle w:val="TableParagraph"/>
              <w:spacing w:before="4"/>
              <w:ind w:right="276"/>
              <w:jc w:val="right"/>
              <w:rPr>
                <w:rFonts w:asciiTheme="minorHAnsi" w:hAnsiTheme="minorHAnsi" w:cstheme="minorHAnsi"/>
                <w:sz w:val="18"/>
                <w:szCs w:val="18"/>
              </w:rPr>
            </w:pPr>
            <w:r w:rsidRPr="007818DD">
              <w:rPr>
                <w:rFonts w:asciiTheme="minorHAnsi" w:hAnsiTheme="minorHAnsi" w:cstheme="minorHAnsi"/>
                <w:sz w:val="18"/>
                <w:szCs w:val="18"/>
              </w:rPr>
              <w:t>Specificity</w:t>
            </w:r>
            <w:r w:rsidRPr="007818DD">
              <w:rPr>
                <w:rFonts w:asciiTheme="minorHAnsi" w:hAnsiTheme="minorHAnsi" w:cstheme="minorHAnsi"/>
                <w:spacing w:val="28"/>
                <w:sz w:val="18"/>
                <w:szCs w:val="18"/>
              </w:rPr>
              <w:t xml:space="preserve"> </w:t>
            </w:r>
            <w:r w:rsidRPr="007818DD">
              <w:rPr>
                <w:rFonts w:asciiTheme="minorHAnsi" w:hAnsiTheme="minorHAnsi" w:cstheme="minorHAnsi"/>
                <w:spacing w:val="-10"/>
                <w:sz w:val="18"/>
                <w:szCs w:val="18"/>
              </w:rPr>
              <w:t>%</w:t>
            </w:r>
          </w:p>
        </w:tc>
        <w:tc>
          <w:tcPr>
            <w:tcW w:w="1418" w:type="dxa"/>
          </w:tcPr>
          <w:p w14:paraId="6BC7BC26" w14:textId="77777777" w:rsidR="00DC3D37" w:rsidRPr="007818DD" w:rsidRDefault="00DC3D37" w:rsidP="000D17DF">
            <w:pPr>
              <w:pStyle w:val="TableParagraph"/>
              <w:spacing w:before="4"/>
              <w:ind w:left="257" w:right="248"/>
              <w:rPr>
                <w:rFonts w:asciiTheme="minorHAnsi" w:hAnsiTheme="minorHAnsi" w:cstheme="minorHAnsi"/>
                <w:sz w:val="18"/>
                <w:szCs w:val="18"/>
              </w:rPr>
            </w:pPr>
            <w:r w:rsidRPr="007818DD">
              <w:rPr>
                <w:rFonts w:asciiTheme="minorHAnsi" w:hAnsiTheme="minorHAnsi" w:cstheme="minorHAnsi"/>
                <w:spacing w:val="-5"/>
                <w:sz w:val="18"/>
                <w:szCs w:val="18"/>
              </w:rPr>
              <w:t>74</w:t>
            </w:r>
          </w:p>
        </w:tc>
        <w:tc>
          <w:tcPr>
            <w:tcW w:w="1435" w:type="dxa"/>
          </w:tcPr>
          <w:p w14:paraId="6889DD56" w14:textId="77777777" w:rsidR="00DC3D37" w:rsidRPr="007818DD" w:rsidRDefault="00DC3D37" w:rsidP="000D17DF">
            <w:pPr>
              <w:pStyle w:val="TableParagraph"/>
              <w:spacing w:before="4"/>
              <w:ind w:left="246" w:right="235"/>
              <w:rPr>
                <w:rFonts w:asciiTheme="minorHAnsi" w:hAnsiTheme="minorHAnsi" w:cstheme="minorHAnsi"/>
                <w:sz w:val="18"/>
                <w:szCs w:val="18"/>
              </w:rPr>
            </w:pPr>
            <w:r w:rsidRPr="007818DD">
              <w:rPr>
                <w:rFonts w:asciiTheme="minorHAnsi" w:hAnsiTheme="minorHAnsi" w:cstheme="minorHAnsi"/>
                <w:spacing w:val="-5"/>
                <w:sz w:val="18"/>
                <w:szCs w:val="18"/>
              </w:rPr>
              <w:t>60</w:t>
            </w:r>
          </w:p>
        </w:tc>
        <w:tc>
          <w:tcPr>
            <w:tcW w:w="1430" w:type="dxa"/>
          </w:tcPr>
          <w:p w14:paraId="0BFD1CDD" w14:textId="77777777" w:rsidR="00DC3D37" w:rsidRPr="007818DD" w:rsidRDefault="00DC3D37" w:rsidP="000D17DF">
            <w:pPr>
              <w:pStyle w:val="TableParagraph"/>
              <w:spacing w:before="4"/>
              <w:ind w:left="234"/>
              <w:rPr>
                <w:rFonts w:asciiTheme="minorHAnsi" w:hAnsiTheme="minorHAnsi" w:cstheme="minorHAnsi"/>
                <w:sz w:val="18"/>
                <w:szCs w:val="18"/>
              </w:rPr>
            </w:pPr>
            <w:r w:rsidRPr="007818DD">
              <w:rPr>
                <w:rFonts w:asciiTheme="minorHAnsi" w:hAnsiTheme="minorHAnsi" w:cstheme="minorHAnsi"/>
                <w:spacing w:val="-5"/>
                <w:sz w:val="18"/>
                <w:szCs w:val="18"/>
              </w:rPr>
              <w:t>67</w:t>
            </w:r>
          </w:p>
        </w:tc>
      </w:tr>
      <w:tr w:rsidR="00DC3D37" w:rsidRPr="007818DD" w14:paraId="74AF80C0" w14:textId="77777777" w:rsidTr="00DC3D37">
        <w:trPr>
          <w:trHeight w:val="223"/>
        </w:trPr>
        <w:tc>
          <w:tcPr>
            <w:tcW w:w="2009" w:type="dxa"/>
          </w:tcPr>
          <w:p w14:paraId="7344931F"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28CCFFA7" w14:textId="77777777" w:rsidR="00DC3D37" w:rsidRPr="007818DD" w:rsidRDefault="00DC3D37" w:rsidP="000D17DF">
            <w:pPr>
              <w:pStyle w:val="TableParagraph"/>
              <w:spacing w:line="215" w:lineRule="exact"/>
              <w:ind w:left="486" w:right="0"/>
              <w:jc w:val="left"/>
              <w:rPr>
                <w:rFonts w:asciiTheme="minorHAnsi" w:hAnsiTheme="minorHAnsi" w:cstheme="minorHAnsi"/>
                <w:sz w:val="18"/>
                <w:szCs w:val="18"/>
              </w:rPr>
            </w:pPr>
            <w:r w:rsidRPr="007818DD">
              <w:rPr>
                <w:rFonts w:asciiTheme="minorHAnsi" w:hAnsiTheme="minorHAnsi" w:cstheme="minorHAnsi"/>
                <w:i/>
                <w:spacing w:val="-2"/>
                <w:sz w:val="18"/>
                <w:szCs w:val="18"/>
              </w:rPr>
              <w:t>p</w:t>
            </w:r>
            <w:r w:rsidRPr="007818DD">
              <w:rPr>
                <w:rFonts w:asciiTheme="minorHAnsi" w:hAnsiTheme="minorHAnsi" w:cstheme="minorHAnsi"/>
                <w:spacing w:val="-2"/>
                <w:sz w:val="18"/>
                <w:szCs w:val="18"/>
              </w:rPr>
              <w:t>-value</w:t>
            </w:r>
          </w:p>
        </w:tc>
        <w:tc>
          <w:tcPr>
            <w:tcW w:w="1418" w:type="dxa"/>
          </w:tcPr>
          <w:p w14:paraId="5B787904" w14:textId="77777777" w:rsidR="00DC3D37" w:rsidRPr="007818DD" w:rsidRDefault="00DC3D37" w:rsidP="000D17DF">
            <w:pPr>
              <w:pStyle w:val="TableParagraph"/>
              <w:spacing w:before="4" w:line="210" w:lineRule="exact"/>
              <w:ind w:left="257" w:right="248"/>
              <w:rPr>
                <w:rFonts w:asciiTheme="minorHAnsi" w:hAnsiTheme="minorHAnsi" w:cstheme="minorHAnsi"/>
                <w:sz w:val="18"/>
                <w:szCs w:val="18"/>
              </w:rPr>
            </w:pPr>
            <w:r w:rsidRPr="007818DD">
              <w:rPr>
                <w:rFonts w:asciiTheme="minorHAnsi" w:hAnsiTheme="minorHAnsi" w:cstheme="minorHAnsi"/>
                <w:spacing w:val="-2"/>
                <w:sz w:val="18"/>
                <w:szCs w:val="18"/>
              </w:rPr>
              <w:t>&lt;0.001</w:t>
            </w:r>
          </w:p>
        </w:tc>
        <w:tc>
          <w:tcPr>
            <w:tcW w:w="1435" w:type="dxa"/>
          </w:tcPr>
          <w:p w14:paraId="37C77601" w14:textId="77777777" w:rsidR="00DC3D37" w:rsidRPr="007818DD" w:rsidRDefault="00DC3D37" w:rsidP="000D17DF">
            <w:pPr>
              <w:pStyle w:val="TableParagraph"/>
              <w:spacing w:before="4" w:line="210" w:lineRule="exact"/>
              <w:ind w:left="246" w:right="235"/>
              <w:rPr>
                <w:rFonts w:asciiTheme="minorHAnsi" w:hAnsiTheme="minorHAnsi" w:cstheme="minorHAnsi"/>
                <w:sz w:val="18"/>
                <w:szCs w:val="18"/>
              </w:rPr>
            </w:pPr>
            <w:r w:rsidRPr="007818DD">
              <w:rPr>
                <w:rFonts w:asciiTheme="minorHAnsi" w:hAnsiTheme="minorHAnsi" w:cstheme="minorHAnsi"/>
                <w:spacing w:val="-2"/>
                <w:sz w:val="18"/>
                <w:szCs w:val="18"/>
              </w:rPr>
              <w:t>0.004</w:t>
            </w:r>
          </w:p>
        </w:tc>
        <w:tc>
          <w:tcPr>
            <w:tcW w:w="1430" w:type="dxa"/>
          </w:tcPr>
          <w:p w14:paraId="7A06DF40" w14:textId="77777777" w:rsidR="00DC3D37" w:rsidRPr="007818DD" w:rsidRDefault="00DC3D37" w:rsidP="000D17DF">
            <w:pPr>
              <w:pStyle w:val="TableParagraph"/>
              <w:spacing w:before="4" w:line="210" w:lineRule="exact"/>
              <w:ind w:left="234"/>
              <w:rPr>
                <w:rFonts w:asciiTheme="minorHAnsi" w:hAnsiTheme="minorHAnsi" w:cstheme="minorHAnsi"/>
                <w:sz w:val="18"/>
                <w:szCs w:val="18"/>
              </w:rPr>
            </w:pPr>
            <w:r w:rsidRPr="007818DD">
              <w:rPr>
                <w:rFonts w:asciiTheme="minorHAnsi" w:hAnsiTheme="minorHAnsi" w:cstheme="minorHAnsi"/>
                <w:spacing w:val="-2"/>
                <w:sz w:val="18"/>
                <w:szCs w:val="18"/>
              </w:rPr>
              <w:t>0.014</w:t>
            </w:r>
          </w:p>
        </w:tc>
      </w:tr>
      <w:tr w:rsidR="00DC3D37" w:rsidRPr="007818DD" w14:paraId="0A8EBFF8" w14:textId="77777777" w:rsidTr="00DC3D37">
        <w:trPr>
          <w:trHeight w:val="218"/>
        </w:trPr>
        <w:tc>
          <w:tcPr>
            <w:tcW w:w="2009" w:type="dxa"/>
            <w:shd w:val="clear" w:color="auto" w:fill="C8C8C8"/>
          </w:tcPr>
          <w:p w14:paraId="0BEB322D" w14:textId="77777777" w:rsidR="00DC3D37" w:rsidRPr="007818DD" w:rsidRDefault="00DC3D37" w:rsidP="000D17DF">
            <w:pPr>
              <w:pStyle w:val="TableParagraph"/>
              <w:spacing w:line="199" w:lineRule="exact"/>
              <w:ind w:left="252" w:right="255"/>
              <w:rPr>
                <w:rFonts w:asciiTheme="minorHAnsi" w:hAnsiTheme="minorHAnsi" w:cstheme="minorHAnsi"/>
                <w:sz w:val="18"/>
                <w:szCs w:val="18"/>
              </w:rPr>
            </w:pPr>
            <w:r w:rsidRPr="007818DD">
              <w:rPr>
                <w:rFonts w:asciiTheme="minorHAnsi" w:hAnsiTheme="minorHAnsi" w:cstheme="minorHAnsi"/>
                <w:sz w:val="18"/>
                <w:szCs w:val="18"/>
              </w:rPr>
              <w:t>Whole</w:t>
            </w:r>
            <w:r w:rsidRPr="007818DD">
              <w:rPr>
                <w:rFonts w:asciiTheme="minorHAnsi" w:hAnsiTheme="minorHAnsi" w:cstheme="minorHAnsi"/>
                <w:spacing w:val="14"/>
                <w:sz w:val="18"/>
                <w:szCs w:val="18"/>
              </w:rPr>
              <w:t xml:space="preserve"> </w:t>
            </w:r>
            <w:r w:rsidRPr="007818DD">
              <w:rPr>
                <w:rFonts w:asciiTheme="minorHAnsi" w:hAnsiTheme="minorHAnsi" w:cstheme="minorHAnsi"/>
                <w:sz w:val="18"/>
                <w:szCs w:val="18"/>
              </w:rPr>
              <w:t>Brain</w:t>
            </w:r>
            <w:r w:rsidRPr="007818DD">
              <w:rPr>
                <w:rFonts w:asciiTheme="minorHAnsi" w:hAnsiTheme="minorHAnsi" w:cstheme="minorHAnsi"/>
                <w:spacing w:val="15"/>
                <w:sz w:val="18"/>
                <w:szCs w:val="18"/>
              </w:rPr>
              <w:t xml:space="preserve"> </w:t>
            </w:r>
            <w:r w:rsidRPr="007818DD">
              <w:rPr>
                <w:rFonts w:asciiTheme="minorHAnsi" w:hAnsiTheme="minorHAnsi" w:cstheme="minorHAnsi"/>
                <w:spacing w:val="-5"/>
                <w:sz w:val="18"/>
                <w:szCs w:val="18"/>
              </w:rPr>
              <w:t>DC</w:t>
            </w:r>
          </w:p>
        </w:tc>
        <w:tc>
          <w:tcPr>
            <w:tcW w:w="1566" w:type="dxa"/>
            <w:shd w:val="clear" w:color="auto" w:fill="C8C8C8"/>
          </w:tcPr>
          <w:p w14:paraId="58F09587" w14:textId="77777777" w:rsidR="00DC3D37" w:rsidRPr="007818DD" w:rsidRDefault="00DC3D37" w:rsidP="000D17DF">
            <w:pPr>
              <w:pStyle w:val="TableParagraph"/>
              <w:spacing w:line="199" w:lineRule="exact"/>
              <w:ind w:right="308"/>
              <w:jc w:val="right"/>
              <w:rPr>
                <w:rFonts w:asciiTheme="minorHAnsi" w:hAnsiTheme="minorHAnsi" w:cstheme="minorHAnsi"/>
                <w:b/>
                <w:sz w:val="18"/>
                <w:szCs w:val="18"/>
              </w:rPr>
            </w:pPr>
            <w:r w:rsidRPr="007818DD">
              <w:rPr>
                <w:rFonts w:asciiTheme="minorHAnsi" w:hAnsiTheme="minorHAnsi" w:cstheme="minorHAnsi"/>
                <w:b/>
                <w:sz w:val="18"/>
                <w:szCs w:val="18"/>
              </w:rPr>
              <w:t>Accuracy</w:t>
            </w:r>
            <w:r w:rsidRPr="007818DD">
              <w:rPr>
                <w:rFonts w:asciiTheme="minorHAnsi" w:hAnsiTheme="minorHAnsi" w:cstheme="minorHAnsi"/>
                <w:b/>
                <w:spacing w:val="-9"/>
                <w:sz w:val="18"/>
                <w:szCs w:val="18"/>
              </w:rPr>
              <w:t xml:space="preserve"> </w:t>
            </w:r>
            <w:r w:rsidRPr="007818DD">
              <w:rPr>
                <w:rFonts w:asciiTheme="minorHAnsi" w:hAnsiTheme="minorHAnsi" w:cstheme="minorHAnsi"/>
                <w:b/>
                <w:spacing w:val="-10"/>
                <w:sz w:val="18"/>
                <w:szCs w:val="18"/>
              </w:rPr>
              <w:t>%</w:t>
            </w:r>
          </w:p>
        </w:tc>
        <w:tc>
          <w:tcPr>
            <w:tcW w:w="1418" w:type="dxa"/>
            <w:shd w:val="clear" w:color="auto" w:fill="C8C8C8"/>
          </w:tcPr>
          <w:p w14:paraId="20A54A31" w14:textId="77777777" w:rsidR="00DC3D37" w:rsidRPr="007818DD" w:rsidRDefault="00DC3D37" w:rsidP="000D17DF">
            <w:pPr>
              <w:pStyle w:val="TableParagraph"/>
              <w:spacing w:line="199" w:lineRule="exact"/>
              <w:ind w:left="257" w:right="248"/>
              <w:rPr>
                <w:rFonts w:asciiTheme="minorHAnsi" w:hAnsiTheme="minorHAnsi" w:cstheme="minorHAnsi"/>
                <w:b/>
                <w:sz w:val="18"/>
                <w:szCs w:val="18"/>
              </w:rPr>
            </w:pPr>
            <w:r w:rsidRPr="007818DD">
              <w:rPr>
                <w:rFonts w:asciiTheme="minorHAnsi" w:hAnsiTheme="minorHAnsi" w:cstheme="minorHAnsi"/>
                <w:b/>
                <w:spacing w:val="-5"/>
                <w:sz w:val="18"/>
                <w:szCs w:val="18"/>
              </w:rPr>
              <w:t>72</w:t>
            </w:r>
          </w:p>
        </w:tc>
        <w:tc>
          <w:tcPr>
            <w:tcW w:w="1435" w:type="dxa"/>
            <w:shd w:val="clear" w:color="auto" w:fill="C8C8C8"/>
          </w:tcPr>
          <w:p w14:paraId="001BEDBB" w14:textId="77777777" w:rsidR="00DC3D37" w:rsidRPr="007818DD" w:rsidRDefault="00DC3D37" w:rsidP="000D17DF">
            <w:pPr>
              <w:pStyle w:val="TableParagraph"/>
              <w:spacing w:line="199" w:lineRule="exact"/>
              <w:ind w:left="246" w:right="235"/>
              <w:rPr>
                <w:rFonts w:asciiTheme="minorHAnsi" w:hAnsiTheme="minorHAnsi" w:cstheme="minorHAnsi"/>
                <w:b/>
                <w:sz w:val="18"/>
                <w:szCs w:val="18"/>
              </w:rPr>
            </w:pPr>
            <w:r w:rsidRPr="007818DD">
              <w:rPr>
                <w:rFonts w:asciiTheme="minorHAnsi" w:hAnsiTheme="minorHAnsi" w:cstheme="minorHAnsi"/>
                <w:b/>
                <w:spacing w:val="-5"/>
                <w:sz w:val="18"/>
                <w:szCs w:val="18"/>
              </w:rPr>
              <w:t>70</w:t>
            </w:r>
          </w:p>
        </w:tc>
        <w:tc>
          <w:tcPr>
            <w:tcW w:w="1430" w:type="dxa"/>
            <w:shd w:val="clear" w:color="auto" w:fill="C8C8C8"/>
          </w:tcPr>
          <w:p w14:paraId="4A7BCDB0" w14:textId="77777777" w:rsidR="00DC3D37" w:rsidRPr="007818DD" w:rsidRDefault="00DC3D37" w:rsidP="000D17DF">
            <w:pPr>
              <w:pStyle w:val="TableParagraph"/>
              <w:spacing w:line="199" w:lineRule="exact"/>
              <w:ind w:left="234"/>
              <w:rPr>
                <w:rFonts w:asciiTheme="minorHAnsi" w:hAnsiTheme="minorHAnsi" w:cstheme="minorHAnsi"/>
                <w:b/>
                <w:sz w:val="18"/>
                <w:szCs w:val="18"/>
              </w:rPr>
            </w:pPr>
            <w:r w:rsidRPr="007818DD">
              <w:rPr>
                <w:rFonts w:asciiTheme="minorHAnsi" w:hAnsiTheme="minorHAnsi" w:cstheme="minorHAnsi"/>
                <w:b/>
                <w:spacing w:val="-5"/>
                <w:sz w:val="18"/>
                <w:szCs w:val="18"/>
              </w:rPr>
              <w:t>82</w:t>
            </w:r>
          </w:p>
        </w:tc>
      </w:tr>
      <w:tr w:rsidR="00DC3D37" w:rsidRPr="007818DD" w14:paraId="055D76E7" w14:textId="77777777" w:rsidTr="00DC3D37">
        <w:trPr>
          <w:trHeight w:val="215"/>
        </w:trPr>
        <w:tc>
          <w:tcPr>
            <w:tcW w:w="2009" w:type="dxa"/>
          </w:tcPr>
          <w:p w14:paraId="21674598"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11E58A0D" w14:textId="77777777" w:rsidR="00DC3D37" w:rsidRPr="007818DD" w:rsidRDefault="00DC3D37" w:rsidP="000D17DF">
            <w:pPr>
              <w:pStyle w:val="TableParagraph"/>
              <w:spacing w:line="184" w:lineRule="exact"/>
              <w:ind w:right="266"/>
              <w:jc w:val="right"/>
              <w:rPr>
                <w:rFonts w:asciiTheme="minorHAnsi" w:hAnsiTheme="minorHAnsi" w:cstheme="minorHAnsi"/>
                <w:sz w:val="18"/>
                <w:szCs w:val="18"/>
              </w:rPr>
            </w:pPr>
            <w:r w:rsidRPr="007818DD">
              <w:rPr>
                <w:rFonts w:asciiTheme="minorHAnsi" w:hAnsiTheme="minorHAnsi" w:cstheme="minorHAnsi"/>
                <w:w w:val="105"/>
                <w:sz w:val="18"/>
                <w:szCs w:val="18"/>
              </w:rPr>
              <w:t>ROC</w:t>
            </w:r>
            <w:r w:rsidRPr="007818DD">
              <w:rPr>
                <w:rFonts w:asciiTheme="minorHAnsi" w:hAnsiTheme="minorHAnsi" w:cstheme="minorHAnsi"/>
                <w:spacing w:val="7"/>
                <w:w w:val="105"/>
                <w:sz w:val="18"/>
                <w:szCs w:val="18"/>
              </w:rPr>
              <w:t xml:space="preserve"> </w:t>
            </w:r>
            <w:r w:rsidRPr="007818DD">
              <w:rPr>
                <w:rFonts w:asciiTheme="minorHAnsi" w:hAnsiTheme="minorHAnsi" w:cstheme="minorHAnsi"/>
                <w:w w:val="105"/>
                <w:sz w:val="18"/>
                <w:szCs w:val="18"/>
              </w:rPr>
              <w:t>score</w:t>
            </w:r>
            <w:r w:rsidRPr="007818DD">
              <w:rPr>
                <w:rFonts w:asciiTheme="minorHAnsi" w:hAnsiTheme="minorHAnsi" w:cstheme="minorHAnsi"/>
                <w:spacing w:val="8"/>
                <w:w w:val="105"/>
                <w:sz w:val="18"/>
                <w:szCs w:val="18"/>
              </w:rPr>
              <w:t xml:space="preserve"> </w:t>
            </w:r>
            <w:r w:rsidRPr="007818DD">
              <w:rPr>
                <w:rFonts w:asciiTheme="minorHAnsi" w:hAnsiTheme="minorHAnsi" w:cstheme="minorHAnsi"/>
                <w:spacing w:val="-10"/>
                <w:w w:val="105"/>
                <w:sz w:val="18"/>
                <w:szCs w:val="18"/>
              </w:rPr>
              <w:t>%</w:t>
            </w:r>
          </w:p>
        </w:tc>
        <w:tc>
          <w:tcPr>
            <w:tcW w:w="1418" w:type="dxa"/>
          </w:tcPr>
          <w:p w14:paraId="2DEDC02F" w14:textId="77777777" w:rsidR="00DC3D37" w:rsidRPr="007818DD" w:rsidRDefault="00DC3D37" w:rsidP="000D17DF">
            <w:pPr>
              <w:pStyle w:val="TableParagraph"/>
              <w:spacing w:line="184" w:lineRule="exact"/>
              <w:ind w:left="257" w:right="248"/>
              <w:rPr>
                <w:rFonts w:asciiTheme="minorHAnsi" w:hAnsiTheme="minorHAnsi" w:cstheme="minorHAnsi"/>
                <w:sz w:val="18"/>
                <w:szCs w:val="18"/>
              </w:rPr>
            </w:pPr>
            <w:r w:rsidRPr="007818DD">
              <w:rPr>
                <w:rFonts w:asciiTheme="minorHAnsi" w:hAnsiTheme="minorHAnsi" w:cstheme="minorHAnsi"/>
                <w:spacing w:val="-5"/>
                <w:sz w:val="18"/>
                <w:szCs w:val="18"/>
              </w:rPr>
              <w:t>67</w:t>
            </w:r>
          </w:p>
        </w:tc>
        <w:tc>
          <w:tcPr>
            <w:tcW w:w="1435" w:type="dxa"/>
          </w:tcPr>
          <w:p w14:paraId="14F28C0A" w14:textId="77777777" w:rsidR="00DC3D37" w:rsidRPr="007818DD" w:rsidRDefault="00DC3D37" w:rsidP="000D17DF">
            <w:pPr>
              <w:pStyle w:val="TableParagraph"/>
              <w:spacing w:line="184" w:lineRule="exact"/>
              <w:ind w:left="246" w:right="235"/>
              <w:rPr>
                <w:rFonts w:asciiTheme="minorHAnsi" w:hAnsiTheme="minorHAnsi" w:cstheme="minorHAnsi"/>
                <w:sz w:val="18"/>
                <w:szCs w:val="18"/>
              </w:rPr>
            </w:pPr>
            <w:r w:rsidRPr="007818DD">
              <w:rPr>
                <w:rFonts w:asciiTheme="minorHAnsi" w:hAnsiTheme="minorHAnsi" w:cstheme="minorHAnsi"/>
                <w:spacing w:val="-5"/>
                <w:sz w:val="18"/>
                <w:szCs w:val="18"/>
              </w:rPr>
              <w:t>69</w:t>
            </w:r>
          </w:p>
        </w:tc>
        <w:tc>
          <w:tcPr>
            <w:tcW w:w="1430" w:type="dxa"/>
          </w:tcPr>
          <w:p w14:paraId="37F3219E" w14:textId="77777777" w:rsidR="00DC3D37" w:rsidRPr="007818DD" w:rsidRDefault="00DC3D37" w:rsidP="000D17DF">
            <w:pPr>
              <w:pStyle w:val="TableParagraph"/>
              <w:spacing w:line="184" w:lineRule="exact"/>
              <w:ind w:left="234"/>
              <w:rPr>
                <w:rFonts w:asciiTheme="minorHAnsi" w:hAnsiTheme="minorHAnsi" w:cstheme="minorHAnsi"/>
                <w:sz w:val="18"/>
                <w:szCs w:val="18"/>
              </w:rPr>
            </w:pPr>
            <w:r w:rsidRPr="007818DD">
              <w:rPr>
                <w:rFonts w:asciiTheme="minorHAnsi" w:hAnsiTheme="minorHAnsi" w:cstheme="minorHAnsi"/>
                <w:spacing w:val="-5"/>
                <w:sz w:val="18"/>
                <w:szCs w:val="18"/>
              </w:rPr>
              <w:t>82</w:t>
            </w:r>
          </w:p>
        </w:tc>
      </w:tr>
      <w:tr w:rsidR="00DC3D37" w:rsidRPr="007818DD" w14:paraId="6BF636E9" w14:textId="77777777" w:rsidTr="00DC3D37">
        <w:trPr>
          <w:trHeight w:val="219"/>
        </w:trPr>
        <w:tc>
          <w:tcPr>
            <w:tcW w:w="2009" w:type="dxa"/>
          </w:tcPr>
          <w:p w14:paraId="6DA740D9"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446FC93B" w14:textId="77777777" w:rsidR="00DC3D37" w:rsidRPr="007818DD" w:rsidRDefault="00DC3D37" w:rsidP="000D17DF">
            <w:pPr>
              <w:pStyle w:val="TableParagraph"/>
              <w:spacing w:before="4"/>
              <w:ind w:right="268"/>
              <w:jc w:val="right"/>
              <w:rPr>
                <w:rFonts w:asciiTheme="minorHAnsi" w:hAnsiTheme="minorHAnsi" w:cstheme="minorHAnsi"/>
                <w:sz w:val="18"/>
                <w:szCs w:val="18"/>
              </w:rPr>
            </w:pPr>
            <w:r w:rsidRPr="007818DD">
              <w:rPr>
                <w:rFonts w:asciiTheme="minorHAnsi" w:hAnsiTheme="minorHAnsi" w:cstheme="minorHAnsi"/>
                <w:sz w:val="18"/>
                <w:szCs w:val="18"/>
              </w:rPr>
              <w:t>Sensitivity</w:t>
            </w:r>
            <w:r w:rsidRPr="007818DD">
              <w:rPr>
                <w:rFonts w:asciiTheme="minorHAnsi" w:hAnsiTheme="minorHAnsi" w:cstheme="minorHAnsi"/>
                <w:spacing w:val="29"/>
                <w:sz w:val="18"/>
                <w:szCs w:val="18"/>
              </w:rPr>
              <w:t xml:space="preserve"> </w:t>
            </w:r>
            <w:r w:rsidRPr="007818DD">
              <w:rPr>
                <w:rFonts w:asciiTheme="minorHAnsi" w:hAnsiTheme="minorHAnsi" w:cstheme="minorHAnsi"/>
                <w:spacing w:val="-10"/>
                <w:sz w:val="18"/>
                <w:szCs w:val="18"/>
              </w:rPr>
              <w:t>%</w:t>
            </w:r>
          </w:p>
        </w:tc>
        <w:tc>
          <w:tcPr>
            <w:tcW w:w="1418" w:type="dxa"/>
          </w:tcPr>
          <w:p w14:paraId="0F87B4C7" w14:textId="77777777" w:rsidR="00DC3D37" w:rsidRPr="007818DD" w:rsidRDefault="00DC3D37" w:rsidP="000D17DF">
            <w:pPr>
              <w:pStyle w:val="TableParagraph"/>
              <w:spacing w:before="4"/>
              <w:ind w:left="257" w:right="248"/>
              <w:rPr>
                <w:rFonts w:asciiTheme="minorHAnsi" w:hAnsiTheme="minorHAnsi" w:cstheme="minorHAnsi"/>
                <w:sz w:val="18"/>
                <w:szCs w:val="18"/>
              </w:rPr>
            </w:pPr>
            <w:r w:rsidRPr="007818DD">
              <w:rPr>
                <w:rFonts w:asciiTheme="minorHAnsi" w:hAnsiTheme="minorHAnsi" w:cstheme="minorHAnsi"/>
                <w:spacing w:val="-5"/>
                <w:sz w:val="18"/>
                <w:szCs w:val="18"/>
              </w:rPr>
              <w:t>82</w:t>
            </w:r>
          </w:p>
        </w:tc>
        <w:tc>
          <w:tcPr>
            <w:tcW w:w="1435" w:type="dxa"/>
          </w:tcPr>
          <w:p w14:paraId="642EEFB0" w14:textId="77777777" w:rsidR="00DC3D37" w:rsidRPr="007818DD" w:rsidRDefault="00DC3D37" w:rsidP="000D17DF">
            <w:pPr>
              <w:pStyle w:val="TableParagraph"/>
              <w:spacing w:before="4"/>
              <w:ind w:left="246" w:right="235"/>
              <w:rPr>
                <w:rFonts w:asciiTheme="minorHAnsi" w:hAnsiTheme="minorHAnsi" w:cstheme="minorHAnsi"/>
                <w:sz w:val="18"/>
                <w:szCs w:val="18"/>
              </w:rPr>
            </w:pPr>
            <w:r w:rsidRPr="007818DD">
              <w:rPr>
                <w:rFonts w:asciiTheme="minorHAnsi" w:hAnsiTheme="minorHAnsi" w:cstheme="minorHAnsi"/>
                <w:spacing w:val="-5"/>
                <w:sz w:val="18"/>
                <w:szCs w:val="18"/>
              </w:rPr>
              <w:t>87</w:t>
            </w:r>
          </w:p>
        </w:tc>
        <w:tc>
          <w:tcPr>
            <w:tcW w:w="1430" w:type="dxa"/>
          </w:tcPr>
          <w:p w14:paraId="77AE1205" w14:textId="77777777" w:rsidR="00DC3D37" w:rsidRPr="007818DD" w:rsidRDefault="00DC3D37" w:rsidP="000D17DF">
            <w:pPr>
              <w:pStyle w:val="TableParagraph"/>
              <w:spacing w:before="4"/>
              <w:ind w:left="234"/>
              <w:rPr>
                <w:rFonts w:asciiTheme="minorHAnsi" w:hAnsiTheme="minorHAnsi" w:cstheme="minorHAnsi"/>
                <w:sz w:val="18"/>
                <w:szCs w:val="18"/>
              </w:rPr>
            </w:pPr>
            <w:r w:rsidRPr="007818DD">
              <w:rPr>
                <w:rFonts w:asciiTheme="minorHAnsi" w:hAnsiTheme="minorHAnsi" w:cstheme="minorHAnsi"/>
                <w:spacing w:val="-5"/>
                <w:sz w:val="18"/>
                <w:szCs w:val="18"/>
              </w:rPr>
              <w:t>84</w:t>
            </w:r>
          </w:p>
        </w:tc>
      </w:tr>
      <w:tr w:rsidR="00DC3D37" w:rsidRPr="007818DD" w14:paraId="3092C2B8" w14:textId="77777777" w:rsidTr="00DC3D37">
        <w:trPr>
          <w:trHeight w:val="219"/>
        </w:trPr>
        <w:tc>
          <w:tcPr>
            <w:tcW w:w="2009" w:type="dxa"/>
          </w:tcPr>
          <w:p w14:paraId="5FA57477"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6971E1C1" w14:textId="77777777" w:rsidR="00DC3D37" w:rsidRPr="007818DD" w:rsidRDefault="00DC3D37" w:rsidP="000D17DF">
            <w:pPr>
              <w:pStyle w:val="TableParagraph"/>
              <w:spacing w:before="4"/>
              <w:ind w:right="276"/>
              <w:jc w:val="right"/>
              <w:rPr>
                <w:rFonts w:asciiTheme="minorHAnsi" w:hAnsiTheme="minorHAnsi" w:cstheme="minorHAnsi"/>
                <w:sz w:val="18"/>
                <w:szCs w:val="18"/>
              </w:rPr>
            </w:pPr>
            <w:r w:rsidRPr="007818DD">
              <w:rPr>
                <w:rFonts w:asciiTheme="minorHAnsi" w:hAnsiTheme="minorHAnsi" w:cstheme="minorHAnsi"/>
                <w:sz w:val="18"/>
                <w:szCs w:val="18"/>
              </w:rPr>
              <w:t>Specificity</w:t>
            </w:r>
            <w:r w:rsidRPr="007818DD">
              <w:rPr>
                <w:rFonts w:asciiTheme="minorHAnsi" w:hAnsiTheme="minorHAnsi" w:cstheme="minorHAnsi"/>
                <w:spacing w:val="28"/>
                <w:sz w:val="18"/>
                <w:szCs w:val="18"/>
              </w:rPr>
              <w:t xml:space="preserve"> </w:t>
            </w:r>
            <w:r w:rsidRPr="007818DD">
              <w:rPr>
                <w:rFonts w:asciiTheme="minorHAnsi" w:hAnsiTheme="minorHAnsi" w:cstheme="minorHAnsi"/>
                <w:spacing w:val="-10"/>
                <w:sz w:val="18"/>
                <w:szCs w:val="18"/>
              </w:rPr>
              <w:t>%</w:t>
            </w:r>
          </w:p>
        </w:tc>
        <w:tc>
          <w:tcPr>
            <w:tcW w:w="1418" w:type="dxa"/>
          </w:tcPr>
          <w:p w14:paraId="50EE91DD" w14:textId="77777777" w:rsidR="00DC3D37" w:rsidRPr="007818DD" w:rsidRDefault="00DC3D37" w:rsidP="000D17DF">
            <w:pPr>
              <w:pStyle w:val="TableParagraph"/>
              <w:spacing w:before="4"/>
              <w:ind w:left="257" w:right="248"/>
              <w:rPr>
                <w:rFonts w:asciiTheme="minorHAnsi" w:hAnsiTheme="minorHAnsi" w:cstheme="minorHAnsi"/>
                <w:sz w:val="18"/>
                <w:szCs w:val="18"/>
              </w:rPr>
            </w:pPr>
            <w:r w:rsidRPr="007818DD">
              <w:rPr>
                <w:rFonts w:asciiTheme="minorHAnsi" w:hAnsiTheme="minorHAnsi" w:cstheme="minorHAnsi"/>
                <w:spacing w:val="-5"/>
                <w:sz w:val="18"/>
                <w:szCs w:val="18"/>
              </w:rPr>
              <w:t>50</w:t>
            </w:r>
          </w:p>
        </w:tc>
        <w:tc>
          <w:tcPr>
            <w:tcW w:w="1435" w:type="dxa"/>
          </w:tcPr>
          <w:p w14:paraId="6B5EA293" w14:textId="77777777" w:rsidR="00DC3D37" w:rsidRPr="007818DD" w:rsidRDefault="00DC3D37" w:rsidP="000D17DF">
            <w:pPr>
              <w:pStyle w:val="TableParagraph"/>
              <w:spacing w:before="4"/>
              <w:ind w:left="246" w:right="235"/>
              <w:rPr>
                <w:rFonts w:asciiTheme="minorHAnsi" w:hAnsiTheme="minorHAnsi" w:cstheme="minorHAnsi"/>
                <w:sz w:val="18"/>
                <w:szCs w:val="18"/>
              </w:rPr>
            </w:pPr>
            <w:r w:rsidRPr="007818DD">
              <w:rPr>
                <w:rFonts w:asciiTheme="minorHAnsi" w:hAnsiTheme="minorHAnsi" w:cstheme="minorHAnsi"/>
                <w:spacing w:val="-5"/>
                <w:sz w:val="18"/>
                <w:szCs w:val="18"/>
              </w:rPr>
              <w:t>42</w:t>
            </w:r>
          </w:p>
        </w:tc>
        <w:tc>
          <w:tcPr>
            <w:tcW w:w="1430" w:type="dxa"/>
          </w:tcPr>
          <w:p w14:paraId="288FD2B2" w14:textId="77777777" w:rsidR="00DC3D37" w:rsidRPr="007818DD" w:rsidRDefault="00DC3D37" w:rsidP="000D17DF">
            <w:pPr>
              <w:pStyle w:val="TableParagraph"/>
              <w:spacing w:before="4"/>
              <w:ind w:left="234"/>
              <w:rPr>
                <w:rFonts w:asciiTheme="minorHAnsi" w:hAnsiTheme="minorHAnsi" w:cstheme="minorHAnsi"/>
                <w:sz w:val="18"/>
                <w:szCs w:val="18"/>
              </w:rPr>
            </w:pPr>
            <w:r w:rsidRPr="007818DD">
              <w:rPr>
                <w:rFonts w:asciiTheme="minorHAnsi" w:hAnsiTheme="minorHAnsi" w:cstheme="minorHAnsi"/>
                <w:spacing w:val="-5"/>
                <w:sz w:val="18"/>
                <w:szCs w:val="18"/>
              </w:rPr>
              <w:t>80</w:t>
            </w:r>
          </w:p>
        </w:tc>
      </w:tr>
      <w:tr w:rsidR="00DC3D37" w:rsidRPr="007818DD" w14:paraId="5BAD1892" w14:textId="77777777" w:rsidTr="00DC3D37">
        <w:trPr>
          <w:trHeight w:val="223"/>
        </w:trPr>
        <w:tc>
          <w:tcPr>
            <w:tcW w:w="2009" w:type="dxa"/>
          </w:tcPr>
          <w:p w14:paraId="0944CE56"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2FAC6347" w14:textId="77777777" w:rsidR="00DC3D37" w:rsidRPr="007818DD" w:rsidRDefault="00DC3D37" w:rsidP="000D17DF">
            <w:pPr>
              <w:pStyle w:val="TableParagraph"/>
              <w:spacing w:line="215" w:lineRule="exact"/>
              <w:ind w:left="486" w:right="0"/>
              <w:jc w:val="left"/>
              <w:rPr>
                <w:rFonts w:asciiTheme="minorHAnsi" w:hAnsiTheme="minorHAnsi" w:cstheme="minorHAnsi"/>
                <w:sz w:val="18"/>
                <w:szCs w:val="18"/>
              </w:rPr>
            </w:pPr>
            <w:r w:rsidRPr="007818DD">
              <w:rPr>
                <w:rFonts w:asciiTheme="minorHAnsi" w:hAnsiTheme="minorHAnsi" w:cstheme="minorHAnsi"/>
                <w:i/>
                <w:spacing w:val="-2"/>
                <w:sz w:val="18"/>
                <w:szCs w:val="18"/>
              </w:rPr>
              <w:t>p</w:t>
            </w:r>
            <w:r w:rsidRPr="007818DD">
              <w:rPr>
                <w:rFonts w:asciiTheme="minorHAnsi" w:hAnsiTheme="minorHAnsi" w:cstheme="minorHAnsi"/>
                <w:spacing w:val="-2"/>
                <w:sz w:val="18"/>
                <w:szCs w:val="18"/>
              </w:rPr>
              <w:t>-value</w:t>
            </w:r>
          </w:p>
        </w:tc>
        <w:tc>
          <w:tcPr>
            <w:tcW w:w="1418" w:type="dxa"/>
          </w:tcPr>
          <w:p w14:paraId="036970D1" w14:textId="77777777" w:rsidR="00DC3D37" w:rsidRPr="007818DD" w:rsidRDefault="00DC3D37" w:rsidP="000D17DF">
            <w:pPr>
              <w:pStyle w:val="TableParagraph"/>
              <w:spacing w:before="4" w:line="210" w:lineRule="exact"/>
              <w:ind w:left="257" w:right="248"/>
              <w:rPr>
                <w:rFonts w:asciiTheme="minorHAnsi" w:hAnsiTheme="minorHAnsi" w:cstheme="minorHAnsi"/>
                <w:sz w:val="18"/>
                <w:szCs w:val="18"/>
              </w:rPr>
            </w:pPr>
            <w:r w:rsidRPr="007818DD">
              <w:rPr>
                <w:rFonts w:asciiTheme="minorHAnsi" w:hAnsiTheme="minorHAnsi" w:cstheme="minorHAnsi"/>
                <w:spacing w:val="-2"/>
                <w:sz w:val="18"/>
                <w:szCs w:val="18"/>
              </w:rPr>
              <w:t>0.004</w:t>
            </w:r>
          </w:p>
        </w:tc>
        <w:tc>
          <w:tcPr>
            <w:tcW w:w="1435" w:type="dxa"/>
          </w:tcPr>
          <w:p w14:paraId="7F19A31E" w14:textId="77777777" w:rsidR="00DC3D37" w:rsidRPr="007818DD" w:rsidRDefault="00DC3D37" w:rsidP="000D17DF">
            <w:pPr>
              <w:pStyle w:val="TableParagraph"/>
              <w:spacing w:before="4" w:line="210" w:lineRule="exact"/>
              <w:ind w:left="246" w:right="235"/>
              <w:rPr>
                <w:rFonts w:asciiTheme="minorHAnsi" w:hAnsiTheme="minorHAnsi" w:cstheme="minorHAnsi"/>
                <w:sz w:val="18"/>
                <w:szCs w:val="18"/>
              </w:rPr>
            </w:pPr>
            <w:r w:rsidRPr="007818DD">
              <w:rPr>
                <w:rFonts w:asciiTheme="minorHAnsi" w:hAnsiTheme="minorHAnsi" w:cstheme="minorHAnsi"/>
                <w:spacing w:val="-2"/>
                <w:sz w:val="18"/>
                <w:szCs w:val="18"/>
              </w:rPr>
              <w:t>0.012</w:t>
            </w:r>
          </w:p>
        </w:tc>
        <w:tc>
          <w:tcPr>
            <w:tcW w:w="1430" w:type="dxa"/>
          </w:tcPr>
          <w:p w14:paraId="1593A1A6" w14:textId="77777777" w:rsidR="00DC3D37" w:rsidRPr="007818DD" w:rsidRDefault="00DC3D37" w:rsidP="000D17DF">
            <w:pPr>
              <w:pStyle w:val="TableParagraph"/>
              <w:spacing w:before="4" w:line="210" w:lineRule="exact"/>
              <w:ind w:left="234"/>
              <w:rPr>
                <w:rFonts w:asciiTheme="minorHAnsi" w:hAnsiTheme="minorHAnsi" w:cstheme="minorHAnsi"/>
                <w:sz w:val="18"/>
                <w:szCs w:val="18"/>
              </w:rPr>
            </w:pPr>
            <w:r w:rsidRPr="007818DD">
              <w:rPr>
                <w:rFonts w:asciiTheme="minorHAnsi" w:hAnsiTheme="minorHAnsi" w:cstheme="minorHAnsi"/>
                <w:spacing w:val="-2"/>
                <w:sz w:val="18"/>
                <w:szCs w:val="18"/>
              </w:rPr>
              <w:t>&lt;0.001</w:t>
            </w:r>
          </w:p>
        </w:tc>
      </w:tr>
      <w:tr w:rsidR="00DC3D37" w:rsidRPr="007818DD" w14:paraId="55B23BD7" w14:textId="77777777" w:rsidTr="00DC3D37">
        <w:trPr>
          <w:trHeight w:val="218"/>
        </w:trPr>
        <w:tc>
          <w:tcPr>
            <w:tcW w:w="2009" w:type="dxa"/>
            <w:shd w:val="clear" w:color="auto" w:fill="C8C8C8"/>
          </w:tcPr>
          <w:p w14:paraId="1A948CE1" w14:textId="77777777" w:rsidR="00DC3D37" w:rsidRPr="007818DD" w:rsidRDefault="00DC3D37" w:rsidP="000D17DF">
            <w:pPr>
              <w:pStyle w:val="TableParagraph"/>
              <w:spacing w:line="199" w:lineRule="exact"/>
              <w:ind w:left="252" w:right="255"/>
              <w:rPr>
                <w:rFonts w:asciiTheme="minorHAnsi" w:hAnsiTheme="minorHAnsi" w:cstheme="minorHAnsi"/>
                <w:sz w:val="18"/>
                <w:szCs w:val="18"/>
              </w:rPr>
            </w:pPr>
            <w:r w:rsidRPr="007818DD">
              <w:rPr>
                <w:rFonts w:asciiTheme="minorHAnsi" w:hAnsiTheme="minorHAnsi" w:cstheme="minorHAnsi"/>
                <w:w w:val="105"/>
                <w:sz w:val="18"/>
                <w:szCs w:val="18"/>
              </w:rPr>
              <w:t>Whole</w:t>
            </w:r>
            <w:r w:rsidRPr="007818DD">
              <w:rPr>
                <w:rFonts w:asciiTheme="minorHAnsi" w:hAnsiTheme="minorHAnsi" w:cstheme="minorHAnsi"/>
                <w:spacing w:val="-11"/>
                <w:w w:val="105"/>
                <w:sz w:val="18"/>
                <w:szCs w:val="18"/>
              </w:rPr>
              <w:t xml:space="preserve"> </w:t>
            </w:r>
            <w:r w:rsidRPr="007818DD">
              <w:rPr>
                <w:rFonts w:asciiTheme="minorHAnsi" w:hAnsiTheme="minorHAnsi" w:cstheme="minorHAnsi"/>
                <w:w w:val="105"/>
                <w:sz w:val="18"/>
                <w:szCs w:val="18"/>
              </w:rPr>
              <w:t>Brain</w:t>
            </w:r>
            <w:r w:rsidRPr="007818DD">
              <w:rPr>
                <w:rFonts w:asciiTheme="minorHAnsi" w:hAnsiTheme="minorHAnsi" w:cstheme="minorHAnsi"/>
                <w:spacing w:val="-10"/>
                <w:w w:val="105"/>
                <w:sz w:val="18"/>
                <w:szCs w:val="18"/>
              </w:rPr>
              <w:t xml:space="preserve"> </w:t>
            </w:r>
            <w:r w:rsidRPr="007818DD">
              <w:rPr>
                <w:rFonts w:asciiTheme="minorHAnsi" w:hAnsiTheme="minorHAnsi" w:cstheme="minorHAnsi"/>
                <w:spacing w:val="-4"/>
                <w:w w:val="105"/>
                <w:sz w:val="18"/>
                <w:szCs w:val="18"/>
              </w:rPr>
              <w:t>ReHo</w:t>
            </w:r>
          </w:p>
        </w:tc>
        <w:tc>
          <w:tcPr>
            <w:tcW w:w="1566" w:type="dxa"/>
            <w:shd w:val="clear" w:color="auto" w:fill="C8C8C8"/>
          </w:tcPr>
          <w:p w14:paraId="4FED6689" w14:textId="77777777" w:rsidR="00DC3D37" w:rsidRPr="007818DD" w:rsidRDefault="00DC3D37" w:rsidP="000D17DF">
            <w:pPr>
              <w:pStyle w:val="TableParagraph"/>
              <w:spacing w:line="199" w:lineRule="exact"/>
              <w:ind w:right="308"/>
              <w:jc w:val="right"/>
              <w:rPr>
                <w:rFonts w:asciiTheme="minorHAnsi" w:hAnsiTheme="minorHAnsi" w:cstheme="minorHAnsi"/>
                <w:b/>
                <w:sz w:val="18"/>
                <w:szCs w:val="18"/>
              </w:rPr>
            </w:pPr>
            <w:r w:rsidRPr="007818DD">
              <w:rPr>
                <w:rFonts w:asciiTheme="minorHAnsi" w:hAnsiTheme="minorHAnsi" w:cstheme="minorHAnsi"/>
                <w:b/>
                <w:sz w:val="18"/>
                <w:szCs w:val="18"/>
              </w:rPr>
              <w:t>Accuracy</w:t>
            </w:r>
            <w:r w:rsidRPr="007818DD">
              <w:rPr>
                <w:rFonts w:asciiTheme="minorHAnsi" w:hAnsiTheme="minorHAnsi" w:cstheme="minorHAnsi"/>
                <w:b/>
                <w:spacing w:val="-9"/>
                <w:sz w:val="18"/>
                <w:szCs w:val="18"/>
              </w:rPr>
              <w:t xml:space="preserve"> </w:t>
            </w:r>
            <w:r w:rsidRPr="007818DD">
              <w:rPr>
                <w:rFonts w:asciiTheme="minorHAnsi" w:hAnsiTheme="minorHAnsi" w:cstheme="minorHAnsi"/>
                <w:b/>
                <w:spacing w:val="-10"/>
                <w:sz w:val="18"/>
                <w:szCs w:val="18"/>
              </w:rPr>
              <w:t>%</w:t>
            </w:r>
          </w:p>
        </w:tc>
        <w:tc>
          <w:tcPr>
            <w:tcW w:w="1418" w:type="dxa"/>
            <w:shd w:val="clear" w:color="auto" w:fill="C8C8C8"/>
          </w:tcPr>
          <w:p w14:paraId="61836498" w14:textId="77777777" w:rsidR="00DC3D37" w:rsidRPr="007818DD" w:rsidRDefault="00DC3D37" w:rsidP="000D17DF">
            <w:pPr>
              <w:pStyle w:val="TableParagraph"/>
              <w:spacing w:line="199" w:lineRule="exact"/>
              <w:ind w:left="257" w:right="248"/>
              <w:rPr>
                <w:rFonts w:asciiTheme="minorHAnsi" w:hAnsiTheme="minorHAnsi" w:cstheme="minorHAnsi"/>
                <w:b/>
                <w:sz w:val="18"/>
                <w:szCs w:val="18"/>
              </w:rPr>
            </w:pPr>
            <w:r w:rsidRPr="007818DD">
              <w:rPr>
                <w:rFonts w:asciiTheme="minorHAnsi" w:hAnsiTheme="minorHAnsi" w:cstheme="minorHAnsi"/>
                <w:b/>
                <w:spacing w:val="-5"/>
                <w:sz w:val="18"/>
                <w:szCs w:val="18"/>
              </w:rPr>
              <w:t>70</w:t>
            </w:r>
          </w:p>
        </w:tc>
        <w:tc>
          <w:tcPr>
            <w:tcW w:w="1435" w:type="dxa"/>
            <w:shd w:val="clear" w:color="auto" w:fill="C8C8C8"/>
          </w:tcPr>
          <w:p w14:paraId="08B6F85C" w14:textId="77777777" w:rsidR="00DC3D37" w:rsidRPr="007818DD" w:rsidRDefault="00DC3D37" w:rsidP="000D17DF">
            <w:pPr>
              <w:pStyle w:val="TableParagraph"/>
              <w:spacing w:line="199" w:lineRule="exact"/>
              <w:ind w:left="246" w:right="235"/>
              <w:rPr>
                <w:rFonts w:asciiTheme="minorHAnsi" w:hAnsiTheme="minorHAnsi" w:cstheme="minorHAnsi"/>
                <w:b/>
                <w:sz w:val="18"/>
                <w:szCs w:val="18"/>
              </w:rPr>
            </w:pPr>
            <w:r w:rsidRPr="007818DD">
              <w:rPr>
                <w:rFonts w:asciiTheme="minorHAnsi" w:hAnsiTheme="minorHAnsi" w:cstheme="minorHAnsi"/>
                <w:b/>
                <w:spacing w:val="-5"/>
                <w:sz w:val="18"/>
                <w:szCs w:val="18"/>
              </w:rPr>
              <w:t>83</w:t>
            </w:r>
          </w:p>
        </w:tc>
        <w:tc>
          <w:tcPr>
            <w:tcW w:w="1430" w:type="dxa"/>
            <w:shd w:val="clear" w:color="auto" w:fill="C8C8C8"/>
          </w:tcPr>
          <w:p w14:paraId="6E628C6E" w14:textId="77777777" w:rsidR="00DC3D37" w:rsidRPr="007818DD" w:rsidRDefault="00DC3D37" w:rsidP="000D17DF">
            <w:pPr>
              <w:pStyle w:val="TableParagraph"/>
              <w:spacing w:line="199" w:lineRule="exact"/>
              <w:ind w:left="234"/>
              <w:rPr>
                <w:rFonts w:asciiTheme="minorHAnsi" w:hAnsiTheme="minorHAnsi" w:cstheme="minorHAnsi"/>
                <w:b/>
                <w:sz w:val="18"/>
                <w:szCs w:val="18"/>
              </w:rPr>
            </w:pPr>
            <w:r w:rsidRPr="007818DD">
              <w:rPr>
                <w:rFonts w:asciiTheme="minorHAnsi" w:hAnsiTheme="minorHAnsi" w:cstheme="minorHAnsi"/>
                <w:b/>
                <w:spacing w:val="-5"/>
                <w:sz w:val="18"/>
                <w:szCs w:val="18"/>
              </w:rPr>
              <w:t>76</w:t>
            </w:r>
          </w:p>
        </w:tc>
      </w:tr>
      <w:tr w:rsidR="00DC3D37" w:rsidRPr="007818DD" w14:paraId="43744CDE" w14:textId="77777777" w:rsidTr="00DC3D37">
        <w:trPr>
          <w:trHeight w:val="215"/>
        </w:trPr>
        <w:tc>
          <w:tcPr>
            <w:tcW w:w="2009" w:type="dxa"/>
          </w:tcPr>
          <w:p w14:paraId="31AE85E4"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0F534D0E" w14:textId="77777777" w:rsidR="00DC3D37" w:rsidRPr="007818DD" w:rsidRDefault="00DC3D37" w:rsidP="000D17DF">
            <w:pPr>
              <w:pStyle w:val="TableParagraph"/>
              <w:spacing w:line="184" w:lineRule="exact"/>
              <w:ind w:right="266"/>
              <w:jc w:val="right"/>
              <w:rPr>
                <w:rFonts w:asciiTheme="minorHAnsi" w:hAnsiTheme="minorHAnsi" w:cstheme="minorHAnsi"/>
                <w:sz w:val="18"/>
                <w:szCs w:val="18"/>
              </w:rPr>
            </w:pPr>
            <w:r w:rsidRPr="007818DD">
              <w:rPr>
                <w:rFonts w:asciiTheme="minorHAnsi" w:hAnsiTheme="minorHAnsi" w:cstheme="minorHAnsi"/>
                <w:w w:val="105"/>
                <w:sz w:val="18"/>
                <w:szCs w:val="18"/>
              </w:rPr>
              <w:t>ROC</w:t>
            </w:r>
            <w:r w:rsidRPr="007818DD">
              <w:rPr>
                <w:rFonts w:asciiTheme="minorHAnsi" w:hAnsiTheme="minorHAnsi" w:cstheme="minorHAnsi"/>
                <w:spacing w:val="7"/>
                <w:w w:val="105"/>
                <w:sz w:val="18"/>
                <w:szCs w:val="18"/>
              </w:rPr>
              <w:t xml:space="preserve"> </w:t>
            </w:r>
            <w:r w:rsidRPr="007818DD">
              <w:rPr>
                <w:rFonts w:asciiTheme="minorHAnsi" w:hAnsiTheme="minorHAnsi" w:cstheme="minorHAnsi"/>
                <w:w w:val="105"/>
                <w:sz w:val="18"/>
                <w:szCs w:val="18"/>
              </w:rPr>
              <w:t>score</w:t>
            </w:r>
            <w:r w:rsidRPr="007818DD">
              <w:rPr>
                <w:rFonts w:asciiTheme="minorHAnsi" w:hAnsiTheme="minorHAnsi" w:cstheme="minorHAnsi"/>
                <w:spacing w:val="8"/>
                <w:w w:val="105"/>
                <w:sz w:val="18"/>
                <w:szCs w:val="18"/>
              </w:rPr>
              <w:t xml:space="preserve"> </w:t>
            </w:r>
            <w:r w:rsidRPr="007818DD">
              <w:rPr>
                <w:rFonts w:asciiTheme="minorHAnsi" w:hAnsiTheme="minorHAnsi" w:cstheme="minorHAnsi"/>
                <w:spacing w:val="-10"/>
                <w:w w:val="105"/>
                <w:sz w:val="18"/>
                <w:szCs w:val="18"/>
              </w:rPr>
              <w:t>%</w:t>
            </w:r>
          </w:p>
        </w:tc>
        <w:tc>
          <w:tcPr>
            <w:tcW w:w="1418" w:type="dxa"/>
          </w:tcPr>
          <w:p w14:paraId="09BFC1AB" w14:textId="77777777" w:rsidR="00DC3D37" w:rsidRPr="007818DD" w:rsidRDefault="00DC3D37" w:rsidP="000D17DF">
            <w:pPr>
              <w:pStyle w:val="TableParagraph"/>
              <w:spacing w:line="184" w:lineRule="exact"/>
              <w:ind w:left="257" w:right="248"/>
              <w:rPr>
                <w:rFonts w:asciiTheme="minorHAnsi" w:hAnsiTheme="minorHAnsi" w:cstheme="minorHAnsi"/>
                <w:sz w:val="18"/>
                <w:szCs w:val="18"/>
              </w:rPr>
            </w:pPr>
            <w:r w:rsidRPr="007818DD">
              <w:rPr>
                <w:rFonts w:asciiTheme="minorHAnsi" w:hAnsiTheme="minorHAnsi" w:cstheme="minorHAnsi"/>
                <w:spacing w:val="-5"/>
                <w:sz w:val="18"/>
                <w:szCs w:val="18"/>
              </w:rPr>
              <w:t>78</w:t>
            </w:r>
          </w:p>
        </w:tc>
        <w:tc>
          <w:tcPr>
            <w:tcW w:w="1435" w:type="dxa"/>
          </w:tcPr>
          <w:p w14:paraId="1C757DB6" w14:textId="77777777" w:rsidR="00DC3D37" w:rsidRPr="007818DD" w:rsidRDefault="00DC3D37" w:rsidP="000D17DF">
            <w:pPr>
              <w:pStyle w:val="TableParagraph"/>
              <w:spacing w:line="184" w:lineRule="exact"/>
              <w:ind w:left="246" w:right="235"/>
              <w:rPr>
                <w:rFonts w:asciiTheme="minorHAnsi" w:hAnsiTheme="minorHAnsi" w:cstheme="minorHAnsi"/>
                <w:sz w:val="18"/>
                <w:szCs w:val="18"/>
              </w:rPr>
            </w:pPr>
            <w:r w:rsidRPr="007818DD">
              <w:rPr>
                <w:rFonts w:asciiTheme="minorHAnsi" w:hAnsiTheme="minorHAnsi" w:cstheme="minorHAnsi"/>
                <w:spacing w:val="-5"/>
                <w:sz w:val="18"/>
                <w:szCs w:val="18"/>
              </w:rPr>
              <w:t>84</w:t>
            </w:r>
          </w:p>
        </w:tc>
        <w:tc>
          <w:tcPr>
            <w:tcW w:w="1430" w:type="dxa"/>
          </w:tcPr>
          <w:p w14:paraId="6264789F" w14:textId="77777777" w:rsidR="00DC3D37" w:rsidRPr="007818DD" w:rsidRDefault="00DC3D37" w:rsidP="000D17DF">
            <w:pPr>
              <w:pStyle w:val="TableParagraph"/>
              <w:spacing w:line="184" w:lineRule="exact"/>
              <w:ind w:left="234"/>
              <w:rPr>
                <w:rFonts w:asciiTheme="minorHAnsi" w:hAnsiTheme="minorHAnsi" w:cstheme="minorHAnsi"/>
                <w:sz w:val="18"/>
                <w:szCs w:val="18"/>
              </w:rPr>
            </w:pPr>
            <w:r w:rsidRPr="007818DD">
              <w:rPr>
                <w:rFonts w:asciiTheme="minorHAnsi" w:hAnsiTheme="minorHAnsi" w:cstheme="minorHAnsi"/>
                <w:spacing w:val="-5"/>
                <w:sz w:val="18"/>
                <w:szCs w:val="18"/>
              </w:rPr>
              <w:t>76</w:t>
            </w:r>
          </w:p>
        </w:tc>
      </w:tr>
      <w:tr w:rsidR="00DC3D37" w:rsidRPr="007818DD" w14:paraId="3E99C358" w14:textId="77777777" w:rsidTr="00DC3D37">
        <w:trPr>
          <w:trHeight w:val="219"/>
        </w:trPr>
        <w:tc>
          <w:tcPr>
            <w:tcW w:w="2009" w:type="dxa"/>
          </w:tcPr>
          <w:p w14:paraId="5FB5CA12"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5C16042E" w14:textId="77777777" w:rsidR="00DC3D37" w:rsidRPr="007818DD" w:rsidRDefault="00DC3D37" w:rsidP="000D17DF">
            <w:pPr>
              <w:pStyle w:val="TableParagraph"/>
              <w:spacing w:before="4"/>
              <w:ind w:right="268"/>
              <w:jc w:val="right"/>
              <w:rPr>
                <w:rFonts w:asciiTheme="minorHAnsi" w:hAnsiTheme="minorHAnsi" w:cstheme="minorHAnsi"/>
                <w:sz w:val="18"/>
                <w:szCs w:val="18"/>
              </w:rPr>
            </w:pPr>
            <w:r w:rsidRPr="007818DD">
              <w:rPr>
                <w:rFonts w:asciiTheme="minorHAnsi" w:hAnsiTheme="minorHAnsi" w:cstheme="minorHAnsi"/>
                <w:sz w:val="18"/>
                <w:szCs w:val="18"/>
              </w:rPr>
              <w:t>Sensitivity</w:t>
            </w:r>
            <w:r w:rsidRPr="007818DD">
              <w:rPr>
                <w:rFonts w:asciiTheme="minorHAnsi" w:hAnsiTheme="minorHAnsi" w:cstheme="minorHAnsi"/>
                <w:spacing w:val="29"/>
                <w:sz w:val="18"/>
                <w:szCs w:val="18"/>
              </w:rPr>
              <w:t xml:space="preserve"> </w:t>
            </w:r>
            <w:r w:rsidRPr="007818DD">
              <w:rPr>
                <w:rFonts w:asciiTheme="minorHAnsi" w:hAnsiTheme="minorHAnsi" w:cstheme="minorHAnsi"/>
                <w:spacing w:val="-10"/>
                <w:sz w:val="18"/>
                <w:szCs w:val="18"/>
              </w:rPr>
              <w:t>%</w:t>
            </w:r>
          </w:p>
        </w:tc>
        <w:tc>
          <w:tcPr>
            <w:tcW w:w="1418" w:type="dxa"/>
          </w:tcPr>
          <w:p w14:paraId="53AB4B47" w14:textId="77777777" w:rsidR="00DC3D37" w:rsidRPr="007818DD" w:rsidRDefault="00DC3D37" w:rsidP="000D17DF">
            <w:pPr>
              <w:pStyle w:val="TableParagraph"/>
              <w:spacing w:before="4"/>
              <w:ind w:left="257" w:right="248"/>
              <w:rPr>
                <w:rFonts w:asciiTheme="minorHAnsi" w:hAnsiTheme="minorHAnsi" w:cstheme="minorHAnsi"/>
                <w:sz w:val="18"/>
                <w:szCs w:val="18"/>
              </w:rPr>
            </w:pPr>
            <w:r w:rsidRPr="007818DD">
              <w:rPr>
                <w:rFonts w:asciiTheme="minorHAnsi" w:hAnsiTheme="minorHAnsi" w:cstheme="minorHAnsi"/>
                <w:spacing w:val="-5"/>
                <w:sz w:val="18"/>
                <w:szCs w:val="18"/>
              </w:rPr>
              <w:t>83</w:t>
            </w:r>
          </w:p>
        </w:tc>
        <w:tc>
          <w:tcPr>
            <w:tcW w:w="1435" w:type="dxa"/>
          </w:tcPr>
          <w:p w14:paraId="6D73B237" w14:textId="77777777" w:rsidR="00DC3D37" w:rsidRPr="007818DD" w:rsidRDefault="00DC3D37" w:rsidP="000D17DF">
            <w:pPr>
              <w:pStyle w:val="TableParagraph"/>
              <w:spacing w:before="4"/>
              <w:ind w:left="246" w:right="235"/>
              <w:rPr>
                <w:rFonts w:asciiTheme="minorHAnsi" w:hAnsiTheme="minorHAnsi" w:cstheme="minorHAnsi"/>
                <w:sz w:val="18"/>
                <w:szCs w:val="18"/>
              </w:rPr>
            </w:pPr>
            <w:r w:rsidRPr="007818DD">
              <w:rPr>
                <w:rFonts w:asciiTheme="minorHAnsi" w:hAnsiTheme="minorHAnsi" w:cstheme="minorHAnsi"/>
                <w:spacing w:val="-5"/>
                <w:sz w:val="18"/>
                <w:szCs w:val="18"/>
              </w:rPr>
              <w:t>95</w:t>
            </w:r>
          </w:p>
        </w:tc>
        <w:tc>
          <w:tcPr>
            <w:tcW w:w="1430" w:type="dxa"/>
          </w:tcPr>
          <w:p w14:paraId="0A88D681" w14:textId="77777777" w:rsidR="00DC3D37" w:rsidRPr="007818DD" w:rsidRDefault="00DC3D37" w:rsidP="000D17DF">
            <w:pPr>
              <w:pStyle w:val="TableParagraph"/>
              <w:spacing w:before="4"/>
              <w:ind w:left="234"/>
              <w:rPr>
                <w:rFonts w:asciiTheme="minorHAnsi" w:hAnsiTheme="minorHAnsi" w:cstheme="minorHAnsi"/>
                <w:sz w:val="18"/>
                <w:szCs w:val="18"/>
              </w:rPr>
            </w:pPr>
            <w:r w:rsidRPr="007818DD">
              <w:rPr>
                <w:rFonts w:asciiTheme="minorHAnsi" w:hAnsiTheme="minorHAnsi" w:cstheme="minorHAnsi"/>
                <w:spacing w:val="-5"/>
                <w:sz w:val="18"/>
                <w:szCs w:val="18"/>
              </w:rPr>
              <w:t>79</w:t>
            </w:r>
          </w:p>
        </w:tc>
      </w:tr>
      <w:tr w:rsidR="00DC3D37" w:rsidRPr="007818DD" w14:paraId="5DF31090" w14:textId="77777777" w:rsidTr="00DC3D37">
        <w:trPr>
          <w:trHeight w:val="219"/>
        </w:trPr>
        <w:tc>
          <w:tcPr>
            <w:tcW w:w="2009" w:type="dxa"/>
          </w:tcPr>
          <w:p w14:paraId="2BE7CE74"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Pr>
          <w:p w14:paraId="76E7F68E" w14:textId="77777777" w:rsidR="00DC3D37" w:rsidRPr="007818DD" w:rsidRDefault="00DC3D37" w:rsidP="000D17DF">
            <w:pPr>
              <w:pStyle w:val="TableParagraph"/>
              <w:spacing w:before="4"/>
              <w:ind w:right="276"/>
              <w:jc w:val="right"/>
              <w:rPr>
                <w:rFonts w:asciiTheme="minorHAnsi" w:hAnsiTheme="minorHAnsi" w:cstheme="minorHAnsi"/>
                <w:sz w:val="18"/>
                <w:szCs w:val="18"/>
              </w:rPr>
            </w:pPr>
            <w:r w:rsidRPr="007818DD">
              <w:rPr>
                <w:rFonts w:asciiTheme="minorHAnsi" w:hAnsiTheme="minorHAnsi" w:cstheme="minorHAnsi"/>
                <w:sz w:val="18"/>
                <w:szCs w:val="18"/>
              </w:rPr>
              <w:t>Specificity</w:t>
            </w:r>
            <w:r w:rsidRPr="007818DD">
              <w:rPr>
                <w:rFonts w:asciiTheme="minorHAnsi" w:hAnsiTheme="minorHAnsi" w:cstheme="minorHAnsi"/>
                <w:spacing w:val="28"/>
                <w:sz w:val="18"/>
                <w:szCs w:val="18"/>
              </w:rPr>
              <w:t xml:space="preserve"> </w:t>
            </w:r>
            <w:r w:rsidRPr="007818DD">
              <w:rPr>
                <w:rFonts w:asciiTheme="minorHAnsi" w:hAnsiTheme="minorHAnsi" w:cstheme="minorHAnsi"/>
                <w:spacing w:val="-10"/>
                <w:sz w:val="18"/>
                <w:szCs w:val="18"/>
              </w:rPr>
              <w:t>%</w:t>
            </w:r>
          </w:p>
        </w:tc>
        <w:tc>
          <w:tcPr>
            <w:tcW w:w="1418" w:type="dxa"/>
          </w:tcPr>
          <w:p w14:paraId="3BEA8B30" w14:textId="77777777" w:rsidR="00DC3D37" w:rsidRPr="007818DD" w:rsidRDefault="00DC3D37" w:rsidP="000D17DF">
            <w:pPr>
              <w:pStyle w:val="TableParagraph"/>
              <w:spacing w:before="4"/>
              <w:ind w:left="257" w:right="248"/>
              <w:rPr>
                <w:rFonts w:asciiTheme="minorHAnsi" w:hAnsiTheme="minorHAnsi" w:cstheme="minorHAnsi"/>
                <w:sz w:val="18"/>
                <w:szCs w:val="18"/>
              </w:rPr>
            </w:pPr>
            <w:r w:rsidRPr="007818DD">
              <w:rPr>
                <w:rFonts w:asciiTheme="minorHAnsi" w:hAnsiTheme="minorHAnsi" w:cstheme="minorHAnsi"/>
                <w:spacing w:val="-5"/>
                <w:sz w:val="18"/>
                <w:szCs w:val="18"/>
              </w:rPr>
              <w:t>63</w:t>
            </w:r>
          </w:p>
        </w:tc>
        <w:tc>
          <w:tcPr>
            <w:tcW w:w="1435" w:type="dxa"/>
          </w:tcPr>
          <w:p w14:paraId="2FEA95F7" w14:textId="77777777" w:rsidR="00DC3D37" w:rsidRPr="007818DD" w:rsidRDefault="00DC3D37" w:rsidP="000D17DF">
            <w:pPr>
              <w:pStyle w:val="TableParagraph"/>
              <w:spacing w:before="4"/>
              <w:ind w:left="246" w:right="235"/>
              <w:rPr>
                <w:rFonts w:asciiTheme="minorHAnsi" w:hAnsiTheme="minorHAnsi" w:cstheme="minorHAnsi"/>
                <w:sz w:val="18"/>
                <w:szCs w:val="18"/>
              </w:rPr>
            </w:pPr>
            <w:r w:rsidRPr="007818DD">
              <w:rPr>
                <w:rFonts w:asciiTheme="minorHAnsi" w:hAnsiTheme="minorHAnsi" w:cstheme="minorHAnsi"/>
                <w:spacing w:val="-5"/>
                <w:sz w:val="18"/>
                <w:szCs w:val="18"/>
              </w:rPr>
              <w:t>59</w:t>
            </w:r>
          </w:p>
        </w:tc>
        <w:tc>
          <w:tcPr>
            <w:tcW w:w="1430" w:type="dxa"/>
          </w:tcPr>
          <w:p w14:paraId="5588034A" w14:textId="77777777" w:rsidR="00DC3D37" w:rsidRPr="007818DD" w:rsidRDefault="00DC3D37" w:rsidP="000D17DF">
            <w:pPr>
              <w:pStyle w:val="TableParagraph"/>
              <w:spacing w:before="4"/>
              <w:ind w:left="234"/>
              <w:rPr>
                <w:rFonts w:asciiTheme="minorHAnsi" w:hAnsiTheme="minorHAnsi" w:cstheme="minorHAnsi"/>
                <w:sz w:val="18"/>
                <w:szCs w:val="18"/>
              </w:rPr>
            </w:pPr>
            <w:r w:rsidRPr="007818DD">
              <w:rPr>
                <w:rFonts w:asciiTheme="minorHAnsi" w:hAnsiTheme="minorHAnsi" w:cstheme="minorHAnsi"/>
                <w:spacing w:val="-5"/>
                <w:sz w:val="18"/>
                <w:szCs w:val="18"/>
              </w:rPr>
              <w:t>73</w:t>
            </w:r>
          </w:p>
        </w:tc>
      </w:tr>
      <w:tr w:rsidR="00DC3D37" w:rsidRPr="007818DD" w14:paraId="7982AB89" w14:textId="77777777" w:rsidTr="00DC3D37">
        <w:trPr>
          <w:trHeight w:val="234"/>
        </w:trPr>
        <w:tc>
          <w:tcPr>
            <w:tcW w:w="2009" w:type="dxa"/>
            <w:tcBorders>
              <w:bottom w:val="single" w:sz="8" w:space="0" w:color="000000"/>
            </w:tcBorders>
          </w:tcPr>
          <w:p w14:paraId="50CF469E" w14:textId="77777777" w:rsidR="00DC3D37" w:rsidRPr="007818DD" w:rsidRDefault="00DC3D37" w:rsidP="000D17DF">
            <w:pPr>
              <w:pStyle w:val="TableParagraph"/>
              <w:spacing w:line="240" w:lineRule="auto"/>
              <w:ind w:right="0"/>
              <w:jc w:val="left"/>
              <w:rPr>
                <w:rFonts w:asciiTheme="minorHAnsi" w:hAnsiTheme="minorHAnsi" w:cstheme="minorHAnsi"/>
                <w:sz w:val="18"/>
                <w:szCs w:val="18"/>
              </w:rPr>
            </w:pPr>
          </w:p>
        </w:tc>
        <w:tc>
          <w:tcPr>
            <w:tcW w:w="1566" w:type="dxa"/>
            <w:tcBorders>
              <w:bottom w:val="single" w:sz="8" w:space="0" w:color="000000"/>
            </w:tcBorders>
          </w:tcPr>
          <w:p w14:paraId="3AD5013A" w14:textId="77777777" w:rsidR="00DC3D37" w:rsidRPr="007818DD" w:rsidRDefault="00DC3D37" w:rsidP="000D17DF">
            <w:pPr>
              <w:pStyle w:val="TableParagraph"/>
              <w:spacing w:line="214" w:lineRule="exact"/>
              <w:ind w:left="486" w:right="0"/>
              <w:jc w:val="left"/>
              <w:rPr>
                <w:rFonts w:asciiTheme="minorHAnsi" w:hAnsiTheme="minorHAnsi" w:cstheme="minorHAnsi"/>
                <w:sz w:val="18"/>
                <w:szCs w:val="18"/>
              </w:rPr>
            </w:pPr>
            <w:r w:rsidRPr="007818DD">
              <w:rPr>
                <w:rFonts w:asciiTheme="minorHAnsi" w:hAnsiTheme="minorHAnsi" w:cstheme="minorHAnsi"/>
                <w:i/>
                <w:spacing w:val="-2"/>
                <w:sz w:val="18"/>
                <w:szCs w:val="18"/>
              </w:rPr>
              <w:t>p</w:t>
            </w:r>
            <w:r w:rsidRPr="007818DD">
              <w:rPr>
                <w:rFonts w:asciiTheme="minorHAnsi" w:hAnsiTheme="minorHAnsi" w:cstheme="minorHAnsi"/>
                <w:spacing w:val="-2"/>
                <w:sz w:val="18"/>
                <w:szCs w:val="18"/>
              </w:rPr>
              <w:t>-value</w:t>
            </w:r>
          </w:p>
        </w:tc>
        <w:tc>
          <w:tcPr>
            <w:tcW w:w="1418" w:type="dxa"/>
            <w:tcBorders>
              <w:bottom w:val="single" w:sz="8" w:space="0" w:color="000000"/>
            </w:tcBorders>
          </w:tcPr>
          <w:p w14:paraId="189CE225" w14:textId="77777777" w:rsidR="00DC3D37" w:rsidRPr="007818DD" w:rsidRDefault="00DC3D37" w:rsidP="000D17DF">
            <w:pPr>
              <w:pStyle w:val="TableParagraph"/>
              <w:spacing w:before="4" w:line="210" w:lineRule="exact"/>
              <w:ind w:left="257" w:right="248"/>
              <w:rPr>
                <w:rFonts w:asciiTheme="minorHAnsi" w:hAnsiTheme="minorHAnsi" w:cstheme="minorHAnsi"/>
                <w:sz w:val="18"/>
                <w:szCs w:val="18"/>
              </w:rPr>
            </w:pPr>
            <w:r w:rsidRPr="007818DD">
              <w:rPr>
                <w:rFonts w:asciiTheme="minorHAnsi" w:hAnsiTheme="minorHAnsi" w:cstheme="minorHAnsi"/>
                <w:spacing w:val="-2"/>
                <w:sz w:val="18"/>
                <w:szCs w:val="18"/>
              </w:rPr>
              <w:t>0.006</w:t>
            </w:r>
          </w:p>
        </w:tc>
        <w:tc>
          <w:tcPr>
            <w:tcW w:w="1435" w:type="dxa"/>
            <w:tcBorders>
              <w:bottom w:val="single" w:sz="8" w:space="0" w:color="000000"/>
            </w:tcBorders>
          </w:tcPr>
          <w:p w14:paraId="559C5146" w14:textId="77777777" w:rsidR="00DC3D37" w:rsidRPr="007818DD" w:rsidRDefault="00DC3D37" w:rsidP="000D17DF">
            <w:pPr>
              <w:pStyle w:val="TableParagraph"/>
              <w:spacing w:before="4" w:line="210" w:lineRule="exact"/>
              <w:ind w:left="246" w:right="235"/>
              <w:rPr>
                <w:rFonts w:asciiTheme="minorHAnsi" w:hAnsiTheme="minorHAnsi" w:cstheme="minorHAnsi"/>
                <w:sz w:val="18"/>
                <w:szCs w:val="18"/>
              </w:rPr>
            </w:pPr>
            <w:r w:rsidRPr="007818DD">
              <w:rPr>
                <w:rFonts w:asciiTheme="minorHAnsi" w:hAnsiTheme="minorHAnsi" w:cstheme="minorHAnsi"/>
                <w:spacing w:val="-2"/>
                <w:sz w:val="18"/>
                <w:szCs w:val="18"/>
              </w:rPr>
              <w:t>0.016</w:t>
            </w:r>
          </w:p>
        </w:tc>
        <w:tc>
          <w:tcPr>
            <w:tcW w:w="1430" w:type="dxa"/>
            <w:tcBorders>
              <w:bottom w:val="single" w:sz="8" w:space="0" w:color="000000"/>
            </w:tcBorders>
          </w:tcPr>
          <w:p w14:paraId="68E6CE3B" w14:textId="77777777" w:rsidR="00DC3D37" w:rsidRPr="007818DD" w:rsidRDefault="00DC3D37" w:rsidP="000D17DF">
            <w:pPr>
              <w:pStyle w:val="TableParagraph"/>
              <w:spacing w:before="4" w:line="210" w:lineRule="exact"/>
              <w:ind w:left="234"/>
              <w:rPr>
                <w:rFonts w:asciiTheme="minorHAnsi" w:hAnsiTheme="minorHAnsi" w:cstheme="minorHAnsi"/>
                <w:sz w:val="18"/>
                <w:szCs w:val="18"/>
              </w:rPr>
            </w:pPr>
            <w:r w:rsidRPr="007818DD">
              <w:rPr>
                <w:rFonts w:asciiTheme="minorHAnsi" w:hAnsiTheme="minorHAnsi" w:cstheme="minorHAnsi"/>
                <w:spacing w:val="-2"/>
                <w:sz w:val="18"/>
                <w:szCs w:val="18"/>
              </w:rPr>
              <w:t>0.005</w:t>
            </w:r>
          </w:p>
        </w:tc>
      </w:tr>
    </w:tbl>
    <w:p w14:paraId="24FB9B83" w14:textId="77777777" w:rsidR="00DC3D37" w:rsidRPr="007818DD" w:rsidRDefault="00DC3D37" w:rsidP="00DC3D37">
      <w:pPr>
        <w:ind w:right="118"/>
        <w:rPr>
          <w:rFonts w:asciiTheme="minorHAnsi" w:hAnsiTheme="minorHAnsi" w:cstheme="minorHAnsi"/>
          <w:sz w:val="22"/>
          <w:szCs w:val="22"/>
        </w:rPr>
      </w:pPr>
      <w:r w:rsidRPr="007818DD">
        <w:rPr>
          <w:rFonts w:asciiTheme="minorHAnsi" w:hAnsiTheme="minorHAnsi" w:cstheme="minorHAnsi"/>
          <w:w w:val="105"/>
          <w:sz w:val="22"/>
          <w:szCs w:val="22"/>
        </w:rPr>
        <w:t>HC: healthy control, PPI: psychophysiological insomnia, PDI: paradoxical insomnia, ROC: the area under the</w:t>
      </w:r>
      <w:r w:rsidRPr="007818DD">
        <w:rPr>
          <w:rFonts w:asciiTheme="minorHAnsi" w:hAnsiTheme="minorHAnsi" w:cstheme="minorHAnsi"/>
          <w:spacing w:val="40"/>
          <w:w w:val="105"/>
          <w:sz w:val="22"/>
          <w:szCs w:val="22"/>
        </w:rPr>
        <w:t xml:space="preserve"> </w:t>
      </w:r>
      <w:r w:rsidRPr="007818DD">
        <w:rPr>
          <w:rFonts w:asciiTheme="minorHAnsi" w:hAnsiTheme="minorHAnsi" w:cstheme="minorHAnsi"/>
          <w:w w:val="105"/>
          <w:sz w:val="22"/>
          <w:szCs w:val="22"/>
        </w:rPr>
        <w:t>receiver</w:t>
      </w:r>
      <w:r w:rsidRPr="007818DD">
        <w:rPr>
          <w:rFonts w:asciiTheme="minorHAnsi" w:hAnsiTheme="minorHAnsi" w:cstheme="minorHAnsi"/>
          <w:spacing w:val="-5"/>
          <w:w w:val="105"/>
          <w:sz w:val="22"/>
          <w:szCs w:val="22"/>
        </w:rPr>
        <w:t xml:space="preserve"> </w:t>
      </w:r>
      <w:r w:rsidRPr="007818DD">
        <w:rPr>
          <w:rFonts w:asciiTheme="minorHAnsi" w:hAnsiTheme="minorHAnsi" w:cstheme="minorHAnsi"/>
          <w:w w:val="105"/>
          <w:sz w:val="22"/>
          <w:szCs w:val="22"/>
        </w:rPr>
        <w:t>operating</w:t>
      </w:r>
      <w:r w:rsidRPr="007818DD">
        <w:rPr>
          <w:rFonts w:asciiTheme="minorHAnsi" w:hAnsiTheme="minorHAnsi" w:cstheme="minorHAnsi"/>
          <w:spacing w:val="-5"/>
          <w:w w:val="105"/>
          <w:sz w:val="22"/>
          <w:szCs w:val="22"/>
        </w:rPr>
        <w:t xml:space="preserve"> </w:t>
      </w:r>
      <w:r w:rsidRPr="007818DD">
        <w:rPr>
          <w:rFonts w:asciiTheme="minorHAnsi" w:hAnsiTheme="minorHAnsi" w:cstheme="minorHAnsi"/>
          <w:w w:val="105"/>
          <w:sz w:val="22"/>
          <w:szCs w:val="22"/>
        </w:rPr>
        <w:t>characteristic,</w:t>
      </w:r>
      <w:r w:rsidRPr="007818DD">
        <w:rPr>
          <w:rFonts w:asciiTheme="minorHAnsi" w:hAnsiTheme="minorHAnsi" w:cstheme="minorHAnsi"/>
          <w:spacing w:val="-5"/>
          <w:w w:val="105"/>
          <w:sz w:val="22"/>
          <w:szCs w:val="22"/>
        </w:rPr>
        <w:t xml:space="preserve"> </w:t>
      </w:r>
      <w:r w:rsidRPr="007818DD">
        <w:rPr>
          <w:rFonts w:asciiTheme="minorHAnsi" w:hAnsiTheme="minorHAnsi" w:cstheme="minorHAnsi"/>
          <w:w w:val="105"/>
          <w:sz w:val="22"/>
          <w:szCs w:val="22"/>
        </w:rPr>
        <w:t>GMV:</w:t>
      </w:r>
      <w:r w:rsidRPr="007818DD">
        <w:rPr>
          <w:rFonts w:asciiTheme="minorHAnsi" w:hAnsiTheme="minorHAnsi" w:cstheme="minorHAnsi"/>
          <w:spacing w:val="-5"/>
          <w:w w:val="105"/>
          <w:sz w:val="22"/>
          <w:szCs w:val="22"/>
        </w:rPr>
        <w:t xml:space="preserve"> </w:t>
      </w:r>
      <w:r w:rsidRPr="007818DD">
        <w:rPr>
          <w:rFonts w:asciiTheme="minorHAnsi" w:hAnsiTheme="minorHAnsi" w:cstheme="minorHAnsi"/>
          <w:w w:val="105"/>
          <w:sz w:val="22"/>
          <w:szCs w:val="22"/>
        </w:rPr>
        <w:t>grey</w:t>
      </w:r>
      <w:r w:rsidRPr="007818DD">
        <w:rPr>
          <w:rFonts w:asciiTheme="minorHAnsi" w:hAnsiTheme="minorHAnsi" w:cstheme="minorHAnsi"/>
          <w:spacing w:val="-5"/>
          <w:w w:val="105"/>
          <w:sz w:val="22"/>
          <w:szCs w:val="22"/>
        </w:rPr>
        <w:t xml:space="preserve"> </w:t>
      </w:r>
      <w:r w:rsidRPr="007818DD">
        <w:rPr>
          <w:rFonts w:asciiTheme="minorHAnsi" w:hAnsiTheme="minorHAnsi" w:cstheme="minorHAnsi"/>
          <w:w w:val="105"/>
          <w:sz w:val="22"/>
          <w:szCs w:val="22"/>
        </w:rPr>
        <w:t>matter</w:t>
      </w:r>
      <w:r w:rsidRPr="007818DD">
        <w:rPr>
          <w:rFonts w:asciiTheme="minorHAnsi" w:hAnsiTheme="minorHAnsi" w:cstheme="minorHAnsi"/>
          <w:spacing w:val="-5"/>
          <w:w w:val="105"/>
          <w:sz w:val="22"/>
          <w:szCs w:val="22"/>
        </w:rPr>
        <w:t xml:space="preserve"> </w:t>
      </w:r>
      <w:r w:rsidRPr="007818DD">
        <w:rPr>
          <w:rFonts w:asciiTheme="minorHAnsi" w:hAnsiTheme="minorHAnsi" w:cstheme="minorHAnsi"/>
          <w:w w:val="105"/>
          <w:sz w:val="22"/>
          <w:szCs w:val="22"/>
        </w:rPr>
        <w:t>volume,</w:t>
      </w:r>
      <w:r w:rsidRPr="007818DD">
        <w:rPr>
          <w:rFonts w:asciiTheme="minorHAnsi" w:hAnsiTheme="minorHAnsi" w:cstheme="minorHAnsi"/>
          <w:spacing w:val="-5"/>
          <w:w w:val="105"/>
          <w:sz w:val="22"/>
          <w:szCs w:val="22"/>
        </w:rPr>
        <w:t xml:space="preserve"> </w:t>
      </w:r>
      <w:r w:rsidRPr="007818DD">
        <w:rPr>
          <w:rFonts w:asciiTheme="minorHAnsi" w:hAnsiTheme="minorHAnsi" w:cstheme="minorHAnsi"/>
          <w:w w:val="105"/>
          <w:sz w:val="22"/>
          <w:szCs w:val="22"/>
        </w:rPr>
        <w:t>ALFF:</w:t>
      </w:r>
      <w:r w:rsidRPr="007818DD">
        <w:rPr>
          <w:rFonts w:asciiTheme="minorHAnsi" w:hAnsiTheme="minorHAnsi" w:cstheme="minorHAnsi"/>
          <w:spacing w:val="-5"/>
          <w:w w:val="105"/>
          <w:sz w:val="22"/>
          <w:szCs w:val="22"/>
        </w:rPr>
        <w:t xml:space="preserve"> </w:t>
      </w:r>
      <w:r w:rsidRPr="007818DD">
        <w:rPr>
          <w:rFonts w:asciiTheme="minorHAnsi" w:hAnsiTheme="minorHAnsi" w:cstheme="minorHAnsi"/>
          <w:w w:val="105"/>
          <w:sz w:val="22"/>
          <w:szCs w:val="22"/>
        </w:rPr>
        <w:t>amplitude</w:t>
      </w:r>
      <w:r w:rsidRPr="007818DD">
        <w:rPr>
          <w:rFonts w:asciiTheme="minorHAnsi" w:hAnsiTheme="minorHAnsi" w:cstheme="minorHAnsi"/>
          <w:spacing w:val="-5"/>
          <w:w w:val="105"/>
          <w:sz w:val="22"/>
          <w:szCs w:val="22"/>
        </w:rPr>
        <w:t xml:space="preserve"> </w:t>
      </w:r>
      <w:r w:rsidRPr="007818DD">
        <w:rPr>
          <w:rFonts w:asciiTheme="minorHAnsi" w:hAnsiTheme="minorHAnsi" w:cstheme="minorHAnsi"/>
          <w:w w:val="105"/>
          <w:sz w:val="22"/>
          <w:szCs w:val="22"/>
        </w:rPr>
        <w:t>of</w:t>
      </w:r>
      <w:r w:rsidRPr="007818DD">
        <w:rPr>
          <w:rFonts w:asciiTheme="minorHAnsi" w:hAnsiTheme="minorHAnsi" w:cstheme="minorHAnsi"/>
          <w:spacing w:val="-5"/>
          <w:w w:val="105"/>
          <w:sz w:val="22"/>
          <w:szCs w:val="22"/>
        </w:rPr>
        <w:t xml:space="preserve"> </w:t>
      </w:r>
      <w:r w:rsidRPr="007818DD">
        <w:rPr>
          <w:rFonts w:asciiTheme="minorHAnsi" w:hAnsiTheme="minorHAnsi" w:cstheme="minorHAnsi"/>
          <w:w w:val="105"/>
          <w:sz w:val="22"/>
          <w:szCs w:val="22"/>
        </w:rPr>
        <w:t>low-frequency</w:t>
      </w:r>
      <w:r w:rsidRPr="007818DD">
        <w:rPr>
          <w:rFonts w:asciiTheme="minorHAnsi" w:hAnsiTheme="minorHAnsi" w:cstheme="minorHAnsi"/>
          <w:spacing w:val="-5"/>
          <w:w w:val="105"/>
          <w:sz w:val="22"/>
          <w:szCs w:val="22"/>
        </w:rPr>
        <w:t xml:space="preserve"> </w:t>
      </w:r>
      <w:r w:rsidRPr="007818DD">
        <w:rPr>
          <w:rFonts w:asciiTheme="minorHAnsi" w:hAnsiTheme="minorHAnsi" w:cstheme="minorHAnsi"/>
          <w:w w:val="105"/>
          <w:sz w:val="22"/>
          <w:szCs w:val="22"/>
        </w:rPr>
        <w:t>fluctuation,</w:t>
      </w:r>
      <w:r w:rsidRPr="007818DD">
        <w:rPr>
          <w:rFonts w:asciiTheme="minorHAnsi" w:hAnsiTheme="minorHAnsi" w:cstheme="minorHAnsi"/>
          <w:spacing w:val="-5"/>
          <w:w w:val="105"/>
          <w:sz w:val="22"/>
          <w:szCs w:val="22"/>
        </w:rPr>
        <w:t xml:space="preserve"> </w:t>
      </w:r>
      <w:r w:rsidRPr="007818DD">
        <w:rPr>
          <w:rFonts w:asciiTheme="minorHAnsi" w:hAnsiTheme="minorHAnsi" w:cstheme="minorHAnsi"/>
          <w:w w:val="105"/>
          <w:sz w:val="22"/>
          <w:szCs w:val="22"/>
        </w:rPr>
        <w:t>DC:</w:t>
      </w:r>
      <w:r w:rsidRPr="007818DD">
        <w:rPr>
          <w:rFonts w:asciiTheme="minorHAnsi" w:hAnsiTheme="minorHAnsi" w:cstheme="minorHAnsi"/>
          <w:spacing w:val="40"/>
          <w:w w:val="105"/>
          <w:sz w:val="22"/>
          <w:szCs w:val="22"/>
        </w:rPr>
        <w:t xml:space="preserve"> </w:t>
      </w:r>
      <w:r w:rsidRPr="007818DD">
        <w:rPr>
          <w:rFonts w:asciiTheme="minorHAnsi" w:hAnsiTheme="minorHAnsi" w:cstheme="minorHAnsi"/>
          <w:w w:val="105"/>
          <w:sz w:val="22"/>
          <w:szCs w:val="22"/>
        </w:rPr>
        <w:t>degree centrality, ReHo: regional homogeneity.</w:t>
      </w:r>
    </w:p>
    <w:p w14:paraId="691790C8" w14:textId="77777777" w:rsidR="00DC3D37" w:rsidRPr="00DD7CEA" w:rsidRDefault="00DC3D37" w:rsidP="00DD7CEA">
      <w:pPr>
        <w:rPr>
          <w:rFonts w:asciiTheme="minorHAnsi" w:hAnsiTheme="minorHAnsi" w:cstheme="minorHAnsi"/>
          <w:sz w:val="22"/>
          <w:szCs w:val="22"/>
        </w:rPr>
      </w:pPr>
    </w:p>
    <w:p w14:paraId="5046AB94" w14:textId="06B89B94" w:rsidR="00DD7CEA" w:rsidRDefault="00DD7CEA" w:rsidP="00DD7CEA">
      <w:pPr>
        <w:rPr>
          <w:rFonts w:asciiTheme="minorHAnsi" w:hAnsiTheme="minorHAnsi" w:cstheme="minorHAnsi"/>
          <w:sz w:val="22"/>
          <w:szCs w:val="22"/>
        </w:rPr>
      </w:pPr>
    </w:p>
    <w:p w14:paraId="2A0B8E19" w14:textId="77777777" w:rsidR="00375B64" w:rsidRDefault="00375B64" w:rsidP="00DD7CEA">
      <w:pPr>
        <w:rPr>
          <w:rFonts w:asciiTheme="minorHAnsi" w:hAnsiTheme="minorHAnsi" w:cstheme="minorHAnsi"/>
          <w:sz w:val="22"/>
          <w:szCs w:val="22"/>
        </w:rPr>
      </w:pPr>
    </w:p>
    <w:p w14:paraId="61CCFB22" w14:textId="77777777" w:rsidR="00375B64" w:rsidRDefault="00375B64" w:rsidP="00DD7CEA">
      <w:pPr>
        <w:rPr>
          <w:rFonts w:asciiTheme="minorHAnsi" w:hAnsiTheme="minorHAnsi" w:cstheme="minorHAnsi"/>
          <w:sz w:val="22"/>
          <w:szCs w:val="22"/>
        </w:rPr>
      </w:pPr>
    </w:p>
    <w:p w14:paraId="7EF8E424" w14:textId="77777777" w:rsidR="00375B64" w:rsidRDefault="00375B64" w:rsidP="00DD7CEA">
      <w:pPr>
        <w:rPr>
          <w:rFonts w:asciiTheme="minorHAnsi" w:hAnsiTheme="minorHAnsi" w:cstheme="minorHAnsi"/>
          <w:sz w:val="22"/>
          <w:szCs w:val="22"/>
        </w:rPr>
      </w:pPr>
    </w:p>
    <w:p w14:paraId="39D3CD48" w14:textId="77777777" w:rsidR="00375B64" w:rsidRDefault="00375B64" w:rsidP="00DD7CEA">
      <w:pPr>
        <w:rPr>
          <w:rFonts w:asciiTheme="minorHAnsi" w:hAnsiTheme="minorHAnsi" w:cstheme="minorHAnsi"/>
          <w:sz w:val="22"/>
          <w:szCs w:val="22"/>
        </w:rPr>
      </w:pPr>
    </w:p>
    <w:p w14:paraId="2E8EC993" w14:textId="77777777" w:rsidR="00375B64" w:rsidRDefault="00375B64" w:rsidP="00DD7CEA">
      <w:pPr>
        <w:rPr>
          <w:rFonts w:asciiTheme="minorHAnsi" w:hAnsiTheme="minorHAnsi" w:cstheme="minorHAnsi"/>
          <w:sz w:val="22"/>
          <w:szCs w:val="22"/>
        </w:rPr>
      </w:pPr>
    </w:p>
    <w:p w14:paraId="1413056A" w14:textId="77777777" w:rsidR="00375B64" w:rsidRDefault="00375B64" w:rsidP="00DD7CEA">
      <w:pPr>
        <w:rPr>
          <w:rFonts w:asciiTheme="minorHAnsi" w:hAnsiTheme="minorHAnsi" w:cstheme="minorHAnsi"/>
          <w:sz w:val="22"/>
          <w:szCs w:val="22"/>
        </w:rPr>
      </w:pPr>
    </w:p>
    <w:p w14:paraId="3B66C250" w14:textId="77777777" w:rsidR="00375B64" w:rsidRDefault="00375B64" w:rsidP="00DD7CEA">
      <w:pPr>
        <w:rPr>
          <w:rFonts w:asciiTheme="minorHAnsi" w:hAnsiTheme="minorHAnsi" w:cstheme="minorHAnsi"/>
          <w:sz w:val="22"/>
          <w:szCs w:val="22"/>
        </w:rPr>
      </w:pPr>
    </w:p>
    <w:p w14:paraId="633D4FF1" w14:textId="77777777" w:rsidR="00375B64" w:rsidRDefault="00375B64" w:rsidP="00DD7CEA">
      <w:pPr>
        <w:rPr>
          <w:rFonts w:asciiTheme="minorHAnsi" w:hAnsiTheme="minorHAnsi" w:cstheme="minorHAnsi"/>
          <w:sz w:val="22"/>
          <w:szCs w:val="22"/>
        </w:rPr>
      </w:pPr>
    </w:p>
    <w:p w14:paraId="5FFA1084" w14:textId="77777777" w:rsidR="00375B64" w:rsidRDefault="00375B64" w:rsidP="00DD7CEA">
      <w:pPr>
        <w:rPr>
          <w:rFonts w:asciiTheme="minorHAnsi" w:hAnsiTheme="minorHAnsi" w:cstheme="minorHAnsi"/>
          <w:sz w:val="22"/>
          <w:szCs w:val="22"/>
        </w:rPr>
      </w:pPr>
    </w:p>
    <w:p w14:paraId="39796EBE" w14:textId="77777777" w:rsidR="00375B64" w:rsidRDefault="00375B64" w:rsidP="00DD7CEA">
      <w:pPr>
        <w:rPr>
          <w:rFonts w:asciiTheme="minorHAnsi" w:hAnsiTheme="minorHAnsi" w:cstheme="minorHAnsi"/>
          <w:sz w:val="22"/>
          <w:szCs w:val="22"/>
        </w:rPr>
      </w:pPr>
    </w:p>
    <w:p w14:paraId="73EA17F4" w14:textId="77777777" w:rsidR="00375B64" w:rsidRDefault="00375B64" w:rsidP="00DD7CEA">
      <w:pPr>
        <w:rPr>
          <w:rFonts w:asciiTheme="minorHAnsi" w:hAnsiTheme="minorHAnsi" w:cstheme="minorHAnsi"/>
          <w:sz w:val="22"/>
          <w:szCs w:val="22"/>
        </w:rPr>
      </w:pPr>
    </w:p>
    <w:p w14:paraId="564466EB" w14:textId="77777777" w:rsidR="00375B64" w:rsidRDefault="00375B64" w:rsidP="00DD7CEA">
      <w:pPr>
        <w:rPr>
          <w:rFonts w:asciiTheme="minorHAnsi" w:hAnsiTheme="minorHAnsi" w:cstheme="minorHAnsi"/>
          <w:sz w:val="22"/>
          <w:szCs w:val="22"/>
        </w:rPr>
      </w:pPr>
    </w:p>
    <w:p w14:paraId="755D91E7" w14:textId="77777777" w:rsidR="00375B64" w:rsidRDefault="00375B64" w:rsidP="00DD7CEA">
      <w:pPr>
        <w:rPr>
          <w:rFonts w:asciiTheme="minorHAnsi" w:hAnsiTheme="minorHAnsi" w:cstheme="minorHAnsi"/>
          <w:sz w:val="22"/>
          <w:szCs w:val="22"/>
        </w:rPr>
      </w:pPr>
    </w:p>
    <w:p w14:paraId="76C2F117" w14:textId="77777777" w:rsidR="00375B64" w:rsidRDefault="00375B64" w:rsidP="00DD7CEA">
      <w:pPr>
        <w:rPr>
          <w:rFonts w:asciiTheme="minorHAnsi" w:hAnsiTheme="minorHAnsi" w:cstheme="minorHAnsi"/>
          <w:sz w:val="22"/>
          <w:szCs w:val="22"/>
        </w:rPr>
      </w:pPr>
    </w:p>
    <w:p w14:paraId="5B853CCD" w14:textId="77777777" w:rsidR="00375B64" w:rsidRDefault="00375B64" w:rsidP="00DD7CEA">
      <w:pPr>
        <w:rPr>
          <w:rFonts w:asciiTheme="minorHAnsi" w:hAnsiTheme="minorHAnsi" w:cstheme="minorHAnsi"/>
          <w:sz w:val="22"/>
          <w:szCs w:val="22"/>
        </w:rPr>
      </w:pPr>
    </w:p>
    <w:p w14:paraId="6F640A84" w14:textId="77777777" w:rsidR="00375B64" w:rsidRDefault="00375B64" w:rsidP="00DD7CEA">
      <w:pPr>
        <w:rPr>
          <w:rFonts w:asciiTheme="minorHAnsi" w:hAnsiTheme="minorHAnsi" w:cstheme="minorHAnsi"/>
          <w:sz w:val="22"/>
          <w:szCs w:val="22"/>
        </w:rPr>
      </w:pPr>
    </w:p>
    <w:p w14:paraId="17BC532F" w14:textId="77777777" w:rsidR="00375B64" w:rsidRDefault="00375B64" w:rsidP="00DD7CEA">
      <w:pPr>
        <w:rPr>
          <w:rFonts w:asciiTheme="minorHAnsi" w:hAnsiTheme="minorHAnsi" w:cstheme="minorHAnsi"/>
          <w:sz w:val="22"/>
          <w:szCs w:val="22"/>
        </w:rPr>
      </w:pPr>
    </w:p>
    <w:p w14:paraId="7AD98A8B" w14:textId="77777777" w:rsidR="00375B64" w:rsidRDefault="00375B64" w:rsidP="00DD7CEA">
      <w:pPr>
        <w:rPr>
          <w:rFonts w:asciiTheme="minorHAnsi" w:hAnsiTheme="minorHAnsi" w:cstheme="minorHAnsi"/>
          <w:sz w:val="22"/>
          <w:szCs w:val="22"/>
        </w:rPr>
      </w:pPr>
    </w:p>
    <w:p w14:paraId="0137472D" w14:textId="77777777" w:rsidR="00375B64" w:rsidRDefault="00375B64" w:rsidP="00DD7CEA">
      <w:pPr>
        <w:rPr>
          <w:rFonts w:asciiTheme="minorHAnsi" w:hAnsiTheme="minorHAnsi" w:cstheme="minorHAnsi"/>
          <w:sz w:val="22"/>
          <w:szCs w:val="22"/>
        </w:rPr>
      </w:pPr>
    </w:p>
    <w:p w14:paraId="06137CF6" w14:textId="77777777" w:rsidR="00375B64" w:rsidRDefault="00375B64" w:rsidP="00375B64">
      <w:pPr>
        <w:spacing w:before="100" w:beforeAutospacing="1" w:after="100" w:afterAutospacing="1" w:line="360" w:lineRule="auto"/>
        <w:rPr>
          <w:rFonts w:ascii="Arial" w:hAnsi="Arial" w:cs="Arial"/>
          <w:b/>
          <w:bCs/>
          <w:sz w:val="22"/>
          <w:szCs w:val="22"/>
        </w:rPr>
      </w:pPr>
      <w:r>
        <w:rPr>
          <w:rFonts w:ascii="Arial" w:hAnsi="Arial" w:cs="Arial"/>
          <w:b/>
          <w:bCs/>
          <w:sz w:val="22"/>
          <w:szCs w:val="22"/>
        </w:rPr>
        <w:lastRenderedPageBreak/>
        <w:t>Supplementary Material</w:t>
      </w:r>
    </w:p>
    <w:p w14:paraId="011996A8" w14:textId="56ABD732" w:rsidR="00375B64" w:rsidRPr="00375B64" w:rsidRDefault="00375B64" w:rsidP="00375B64">
      <w:pPr>
        <w:spacing w:before="100" w:beforeAutospacing="1" w:after="100" w:afterAutospacing="1" w:line="360" w:lineRule="auto"/>
        <w:rPr>
          <w:rFonts w:ascii="Arial" w:hAnsi="Arial" w:cs="Arial"/>
          <w:sz w:val="22"/>
          <w:szCs w:val="22"/>
        </w:rPr>
      </w:pPr>
      <w:r w:rsidRPr="006C6FAA">
        <w:rPr>
          <w:rFonts w:ascii="Arial" w:hAnsi="Arial" w:cs="Arial"/>
          <w:sz w:val="22"/>
          <w:szCs w:val="22"/>
        </w:rPr>
        <w:t xml:space="preserve">Discriminating </w:t>
      </w:r>
      <w:r w:rsidRPr="006C6FAA">
        <w:rPr>
          <w:rFonts w:ascii="Arial" w:hAnsi="Arial" w:cs="Arial"/>
          <w:sz w:val="22"/>
          <w:szCs w:val="22"/>
          <w:lang w:bidi="fa-IR"/>
        </w:rPr>
        <w:t xml:space="preserve">paradoxical and psychophysiological </w:t>
      </w:r>
      <w:r w:rsidRPr="006C6FAA">
        <w:rPr>
          <w:rFonts w:ascii="Arial" w:hAnsi="Arial" w:cs="Arial"/>
          <w:sz w:val="22"/>
          <w:szCs w:val="22"/>
        </w:rPr>
        <w:t>insomnia based on structural and functional brain images: a preliminary machine learning study</w:t>
      </w:r>
    </w:p>
    <w:p w14:paraId="4DB55EE2" w14:textId="77777777" w:rsidR="00375B64" w:rsidRPr="007B4BFC" w:rsidRDefault="00375B64" w:rsidP="00375B64">
      <w:pPr>
        <w:rPr>
          <w:rFonts w:ascii="Arial" w:hAnsi="Arial" w:cs="Arial"/>
          <w:b/>
          <w:bCs/>
          <w:sz w:val="22"/>
          <w:szCs w:val="22"/>
          <w:lang w:bidi="fa-IR"/>
        </w:rPr>
      </w:pPr>
      <w:r w:rsidRPr="007B4BFC">
        <w:rPr>
          <w:rFonts w:ascii="Arial" w:hAnsi="Arial" w:cs="Arial"/>
          <w:b/>
          <w:bCs/>
          <w:sz w:val="22"/>
          <w:szCs w:val="22"/>
          <w:lang w:bidi="fa-IR"/>
        </w:rPr>
        <w:t>Figures:</w:t>
      </w:r>
    </w:p>
    <w:p w14:paraId="4205D241" w14:textId="77777777" w:rsidR="00375B64" w:rsidRPr="007B4BFC" w:rsidRDefault="00375B64" w:rsidP="00375B64">
      <w:pPr>
        <w:rPr>
          <w:rFonts w:ascii="Arial" w:hAnsi="Arial" w:cs="Arial"/>
          <w:sz w:val="22"/>
          <w:szCs w:val="22"/>
          <w:lang w:bidi="fa-IR"/>
        </w:rPr>
      </w:pPr>
    </w:p>
    <w:p w14:paraId="745FD7DC" w14:textId="77777777" w:rsidR="00375B64" w:rsidRPr="007B4BFC" w:rsidRDefault="00375B64" w:rsidP="00375B64">
      <w:pPr>
        <w:rPr>
          <w:rFonts w:ascii="Arial" w:hAnsi="Arial" w:cs="Arial"/>
          <w:sz w:val="22"/>
          <w:szCs w:val="22"/>
          <w:lang w:bidi="fa-IR"/>
        </w:rPr>
      </w:pPr>
      <w:r>
        <w:rPr>
          <w:rFonts w:ascii="Arial" w:hAnsi="Arial" w:cs="Arial"/>
          <w:noProof/>
          <w:sz w:val="22"/>
          <w:szCs w:val="22"/>
          <w:lang w:eastAsia="en-US"/>
        </w:rPr>
        <w:drawing>
          <wp:inline distT="0" distB="0" distL="0" distR="0" wp14:anchorId="0D947F16" wp14:editId="14DC2E03">
            <wp:extent cx="5943600" cy="2230120"/>
            <wp:effectExtent l="0" t="0" r="0" b="508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10"/>
                    <a:stretch>
                      <a:fillRect/>
                    </a:stretch>
                  </pic:blipFill>
                  <pic:spPr>
                    <a:xfrm>
                      <a:off x="0" y="0"/>
                      <a:ext cx="5943600" cy="2230120"/>
                    </a:xfrm>
                    <a:prstGeom prst="rect">
                      <a:avLst/>
                    </a:prstGeom>
                  </pic:spPr>
                </pic:pic>
              </a:graphicData>
            </a:graphic>
          </wp:inline>
        </w:drawing>
      </w:r>
    </w:p>
    <w:p w14:paraId="1BE9015E" w14:textId="77777777" w:rsidR="00375B64" w:rsidRPr="006C6FAA" w:rsidRDefault="00375B64" w:rsidP="00375B64">
      <w:pPr>
        <w:spacing w:after="100" w:afterAutospacing="1" w:line="360" w:lineRule="auto"/>
        <w:rPr>
          <w:rFonts w:asciiTheme="minorBidi" w:hAnsiTheme="minorBidi"/>
          <w:noProof/>
        </w:rPr>
      </w:pPr>
      <w:r w:rsidRPr="006C6FAA">
        <w:rPr>
          <w:rFonts w:asciiTheme="minorBidi" w:hAnsiTheme="minorBidi"/>
          <w:b/>
          <w:bCs/>
          <w:color w:val="111111"/>
          <w:lang w:bidi="fa-IR"/>
        </w:rPr>
        <w:t xml:space="preserve">Figure S1 | </w:t>
      </w:r>
      <w:r w:rsidRPr="006C6FAA">
        <w:rPr>
          <w:rFonts w:asciiTheme="minorBidi" w:hAnsiTheme="minorBidi"/>
          <w:color w:val="111111"/>
          <w:lang w:bidi="fa-IR"/>
        </w:rPr>
        <w:t>M</w:t>
      </w:r>
      <w:r w:rsidRPr="006C6FAA">
        <w:rPr>
          <w:rFonts w:asciiTheme="minorBidi" w:hAnsiTheme="minorBidi"/>
        </w:rPr>
        <w:t xml:space="preserve">ulti-modal PCA eigenvalues show the first and second components contain more detail than others. HC vs. PPI classification (A). HC vs. PDI classification (B). PDI vs. PPI classification (C). </w:t>
      </w:r>
      <w:r w:rsidRPr="006C6FAA">
        <w:rPr>
          <w:rFonts w:asciiTheme="minorBidi" w:hAnsiTheme="minorBidi"/>
          <w:noProof/>
        </w:rPr>
        <w:t>HC: healthy control, PDI: paradoxical insomnia, PPI: psychophysiological insomnia, PCA: principle component analysis.</w:t>
      </w:r>
    </w:p>
    <w:p w14:paraId="54E64319" w14:textId="77777777" w:rsidR="00375B64" w:rsidRPr="006C6FAA" w:rsidRDefault="00375B64" w:rsidP="00375B64">
      <w:pPr>
        <w:spacing w:after="100" w:afterAutospacing="1" w:line="360" w:lineRule="auto"/>
        <w:rPr>
          <w:rFonts w:asciiTheme="minorBidi" w:hAnsiTheme="minorBidi"/>
          <w:noProof/>
          <w:sz w:val="21"/>
          <w:szCs w:val="21"/>
        </w:rPr>
      </w:pPr>
    </w:p>
    <w:p w14:paraId="20A8E8A8" w14:textId="77777777" w:rsidR="00375B64" w:rsidRDefault="00375B64" w:rsidP="00375B64">
      <w:pPr>
        <w:spacing w:line="360" w:lineRule="auto"/>
        <w:rPr>
          <w:rFonts w:ascii="Arial" w:hAnsi="Arial" w:cs="Arial"/>
          <w:color w:val="111111"/>
          <w:sz w:val="22"/>
          <w:szCs w:val="22"/>
        </w:rPr>
      </w:pPr>
      <w:r>
        <w:rPr>
          <w:rFonts w:ascii="Arial" w:hAnsi="Arial" w:cs="Arial"/>
          <w:noProof/>
          <w:color w:val="111111"/>
          <w:sz w:val="22"/>
          <w:szCs w:val="22"/>
          <w:lang w:eastAsia="en-US"/>
        </w:rPr>
        <w:drawing>
          <wp:inline distT="0" distB="0" distL="0" distR="0" wp14:anchorId="5DDDD359" wp14:editId="2201E842">
            <wp:extent cx="5892800" cy="2425700"/>
            <wp:effectExtent l="0" t="0" r="0"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11"/>
                    <a:stretch>
                      <a:fillRect/>
                    </a:stretch>
                  </pic:blipFill>
                  <pic:spPr>
                    <a:xfrm>
                      <a:off x="0" y="0"/>
                      <a:ext cx="5892800" cy="2425700"/>
                    </a:xfrm>
                    <a:prstGeom prst="rect">
                      <a:avLst/>
                    </a:prstGeom>
                  </pic:spPr>
                </pic:pic>
              </a:graphicData>
            </a:graphic>
          </wp:inline>
        </w:drawing>
      </w:r>
    </w:p>
    <w:p w14:paraId="0AF22EF4" w14:textId="77777777" w:rsidR="00375B64" w:rsidRPr="006C6FAA" w:rsidRDefault="00375B64" w:rsidP="00375B64">
      <w:pPr>
        <w:spacing w:line="360" w:lineRule="auto"/>
        <w:rPr>
          <w:rFonts w:ascii="Arial" w:hAnsi="Arial" w:cs="Arial"/>
          <w:color w:val="111111"/>
        </w:rPr>
      </w:pPr>
      <w:r w:rsidRPr="006C6FAA">
        <w:rPr>
          <w:rFonts w:ascii="Arial" w:hAnsi="Arial" w:cs="Arial"/>
          <w:b/>
          <w:bCs/>
          <w:color w:val="111111"/>
        </w:rPr>
        <w:t xml:space="preserve">Figure S2| </w:t>
      </w:r>
      <w:r w:rsidRPr="006C6FAA">
        <w:rPr>
          <w:rFonts w:ascii="Arial" w:hAnsi="Arial" w:cs="Arial"/>
          <w:color w:val="111111"/>
        </w:rPr>
        <w:t>Permutation tests of multimodal classification highlight p-value &lt; 0.001 for HC vs. PPI classification (A), HC vs. PDI classification (B), and PDI vs. PPI classification (C). Red lines show 95% confidence interval and green lines indicate real accuracies. Real accuracies are 81, 87, and 89% respectively for a, b, and c. HC: healthy control, PDI: paradoxical insomnia, PPI: psychophysiological insomnia.</w:t>
      </w:r>
    </w:p>
    <w:p w14:paraId="080009C8" w14:textId="77777777" w:rsidR="00375B64" w:rsidRDefault="00375B64" w:rsidP="00375B64"/>
    <w:p w14:paraId="0483E78C" w14:textId="77777777" w:rsidR="00375B64" w:rsidRDefault="00375B64" w:rsidP="00375B64"/>
    <w:p w14:paraId="53568794" w14:textId="77777777" w:rsidR="00375B64" w:rsidRPr="007B4BFC" w:rsidRDefault="00375B64" w:rsidP="00375B64">
      <w:pPr>
        <w:spacing w:after="160" w:line="259" w:lineRule="auto"/>
        <w:rPr>
          <w:rFonts w:ascii="Arial" w:hAnsi="Arial" w:cs="Arial"/>
          <w:noProof/>
          <w:sz w:val="22"/>
          <w:szCs w:val="22"/>
        </w:rPr>
      </w:pPr>
      <w:r w:rsidRPr="007B4BFC">
        <w:rPr>
          <w:rFonts w:ascii="Arial" w:hAnsi="Arial" w:cs="Arial"/>
          <w:b/>
          <w:bCs/>
          <w:sz w:val="22"/>
          <w:szCs w:val="22"/>
        </w:rPr>
        <w:t xml:space="preserve">Table </w:t>
      </w:r>
      <w:r>
        <w:rPr>
          <w:rFonts w:ascii="Arial" w:hAnsi="Arial" w:cs="Arial"/>
          <w:b/>
          <w:bCs/>
          <w:sz w:val="22"/>
          <w:szCs w:val="22"/>
        </w:rPr>
        <w:t>S</w:t>
      </w:r>
      <w:r w:rsidRPr="007B4BFC">
        <w:rPr>
          <w:rFonts w:ascii="Arial" w:hAnsi="Arial" w:cs="Arial"/>
          <w:b/>
          <w:bCs/>
          <w:sz w:val="22"/>
          <w:szCs w:val="22"/>
        </w:rPr>
        <w:t>1 |</w:t>
      </w:r>
      <w:r w:rsidRPr="007B4BFC">
        <w:rPr>
          <w:rFonts w:ascii="Arial" w:hAnsi="Arial" w:cs="Arial"/>
          <w:sz w:val="22"/>
          <w:szCs w:val="22"/>
        </w:rPr>
        <w:t xml:space="preserve"> Demographic and clinical variables of the participants.</w:t>
      </w:r>
    </w:p>
    <w:tbl>
      <w:tblPr>
        <w:tblStyle w:val="Tabellenraster"/>
        <w:tblW w:w="9923" w:type="dxa"/>
        <w:jc w:val="center"/>
        <w:tblBorders>
          <w:left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726"/>
        <w:gridCol w:w="1295"/>
        <w:gridCol w:w="1440"/>
        <w:gridCol w:w="1260"/>
        <w:gridCol w:w="1509"/>
        <w:gridCol w:w="800"/>
        <w:gridCol w:w="334"/>
        <w:gridCol w:w="1559"/>
      </w:tblGrid>
      <w:tr w:rsidR="00375B64" w:rsidRPr="007B4BFC" w14:paraId="70ED4719" w14:textId="77777777" w:rsidTr="00D16D94">
        <w:trPr>
          <w:trHeight w:val="461"/>
          <w:jc w:val="center"/>
        </w:trPr>
        <w:tc>
          <w:tcPr>
            <w:tcW w:w="1726" w:type="dxa"/>
            <w:tcBorders>
              <w:top w:val="single" w:sz="4" w:space="0" w:color="auto"/>
              <w:bottom w:val="single" w:sz="4" w:space="0" w:color="auto"/>
              <w:right w:val="single" w:sz="4" w:space="0" w:color="auto"/>
            </w:tcBorders>
            <w:shd w:val="clear" w:color="auto" w:fill="A6A6A6" w:themeFill="background1" w:themeFillShade="A6"/>
          </w:tcPr>
          <w:p w14:paraId="399C0891" w14:textId="77777777" w:rsidR="00375B64" w:rsidRPr="007B4BFC" w:rsidRDefault="00375B64" w:rsidP="00D16D94">
            <w:pPr>
              <w:spacing w:line="360" w:lineRule="auto"/>
              <w:jc w:val="center"/>
              <w:rPr>
                <w:rFonts w:ascii="Arial" w:hAnsi="Arial" w:cs="Arial"/>
                <w:b/>
                <w:bCs/>
                <w:sz w:val="16"/>
                <w:szCs w:val="16"/>
              </w:rPr>
            </w:pPr>
            <w:bookmarkStart w:id="3" w:name="_Hlk111456590"/>
            <w:r w:rsidRPr="007B4BFC">
              <w:rPr>
                <w:rFonts w:ascii="Arial" w:hAnsi="Arial" w:cs="Arial"/>
                <w:b/>
                <w:bCs/>
                <w:sz w:val="16"/>
                <w:szCs w:val="16"/>
              </w:rPr>
              <w:t>Variables</w:t>
            </w:r>
          </w:p>
        </w:tc>
        <w:tc>
          <w:tcPr>
            <w:tcW w:w="1295" w:type="dxa"/>
            <w:tcBorders>
              <w:top w:val="single" w:sz="4" w:space="0" w:color="auto"/>
              <w:left w:val="single" w:sz="4" w:space="0" w:color="auto"/>
              <w:bottom w:val="single" w:sz="4" w:space="0" w:color="auto"/>
            </w:tcBorders>
            <w:shd w:val="clear" w:color="auto" w:fill="A6A6A6" w:themeFill="background1" w:themeFillShade="A6"/>
          </w:tcPr>
          <w:p w14:paraId="32016750"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HC (48)</w:t>
            </w:r>
          </w:p>
        </w:tc>
        <w:tc>
          <w:tcPr>
            <w:tcW w:w="1440" w:type="dxa"/>
            <w:tcBorders>
              <w:top w:val="single" w:sz="4" w:space="0" w:color="auto"/>
              <w:bottom w:val="single" w:sz="4" w:space="0" w:color="auto"/>
            </w:tcBorders>
            <w:shd w:val="clear" w:color="auto" w:fill="A6A6A6" w:themeFill="background1" w:themeFillShade="A6"/>
          </w:tcPr>
          <w:p w14:paraId="7AE52A39"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PPI (19)</w:t>
            </w:r>
          </w:p>
        </w:tc>
        <w:tc>
          <w:tcPr>
            <w:tcW w:w="1260" w:type="dxa"/>
            <w:tcBorders>
              <w:top w:val="single" w:sz="4" w:space="0" w:color="auto"/>
              <w:bottom w:val="single" w:sz="4" w:space="0" w:color="auto"/>
              <w:right w:val="single" w:sz="4" w:space="0" w:color="auto"/>
            </w:tcBorders>
            <w:shd w:val="clear" w:color="auto" w:fill="A6A6A6" w:themeFill="background1" w:themeFillShade="A6"/>
          </w:tcPr>
          <w:p w14:paraId="4491B575"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PDI (15)</w:t>
            </w:r>
          </w:p>
        </w:tc>
        <w:tc>
          <w:tcPr>
            <w:tcW w:w="1509" w:type="dxa"/>
            <w:tcBorders>
              <w:top w:val="single" w:sz="4" w:space="0" w:color="auto"/>
              <w:left w:val="single" w:sz="4" w:space="0" w:color="auto"/>
              <w:bottom w:val="single" w:sz="4" w:space="0" w:color="auto"/>
            </w:tcBorders>
            <w:shd w:val="clear" w:color="auto" w:fill="A6A6A6" w:themeFill="background1" w:themeFillShade="A6"/>
          </w:tcPr>
          <w:p w14:paraId="24EB20F2"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 xml:space="preserve">P-value </w:t>
            </w:r>
          </w:p>
          <w:p w14:paraId="6B5BBCC7"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(HC vs. PPI)</w:t>
            </w:r>
          </w:p>
        </w:tc>
        <w:tc>
          <w:tcPr>
            <w:tcW w:w="1134" w:type="dxa"/>
            <w:gridSpan w:val="2"/>
            <w:tcBorders>
              <w:top w:val="single" w:sz="4" w:space="0" w:color="auto"/>
              <w:bottom w:val="single" w:sz="4" w:space="0" w:color="auto"/>
            </w:tcBorders>
            <w:shd w:val="clear" w:color="auto" w:fill="A6A6A6" w:themeFill="background1" w:themeFillShade="A6"/>
          </w:tcPr>
          <w:p w14:paraId="39660878"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 xml:space="preserve">P-value </w:t>
            </w:r>
          </w:p>
          <w:p w14:paraId="1A5FA5E8"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(HC vs. PDI)</w:t>
            </w:r>
          </w:p>
        </w:tc>
        <w:tc>
          <w:tcPr>
            <w:tcW w:w="1559" w:type="dxa"/>
            <w:tcBorders>
              <w:top w:val="single" w:sz="4" w:space="0" w:color="auto"/>
              <w:bottom w:val="single" w:sz="4" w:space="0" w:color="auto"/>
            </w:tcBorders>
            <w:shd w:val="clear" w:color="auto" w:fill="A6A6A6" w:themeFill="background1" w:themeFillShade="A6"/>
          </w:tcPr>
          <w:p w14:paraId="626C859A"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 xml:space="preserve">P-value </w:t>
            </w:r>
          </w:p>
          <w:p w14:paraId="784E5A5B"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(PDI vs. PPI)</w:t>
            </w:r>
          </w:p>
        </w:tc>
      </w:tr>
      <w:tr w:rsidR="00375B64" w:rsidRPr="007B4BFC" w14:paraId="464B00CC" w14:textId="77777777" w:rsidTr="00D16D94">
        <w:trPr>
          <w:trHeight w:val="260"/>
          <w:jc w:val="center"/>
        </w:trPr>
        <w:tc>
          <w:tcPr>
            <w:tcW w:w="1726" w:type="dxa"/>
            <w:tcBorders>
              <w:top w:val="single" w:sz="4" w:space="0" w:color="auto"/>
              <w:bottom w:val="nil"/>
              <w:right w:val="single" w:sz="4" w:space="0" w:color="auto"/>
            </w:tcBorders>
            <w:shd w:val="clear" w:color="auto" w:fill="FFFFFF" w:themeFill="background1"/>
          </w:tcPr>
          <w:p w14:paraId="59CD759A"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Gender (M, F)</w:t>
            </w:r>
          </w:p>
          <w:p w14:paraId="3A2587F6" w14:textId="77777777" w:rsidR="00375B64" w:rsidRPr="007B4BFC" w:rsidRDefault="00375B64" w:rsidP="00D16D94">
            <w:pPr>
              <w:spacing w:line="360" w:lineRule="auto"/>
              <w:jc w:val="center"/>
              <w:rPr>
                <w:rFonts w:ascii="Arial" w:hAnsi="Arial" w:cs="Arial"/>
                <w:b/>
                <w:bCs/>
                <w:sz w:val="16"/>
                <w:szCs w:val="16"/>
              </w:rPr>
            </w:pPr>
          </w:p>
        </w:tc>
        <w:tc>
          <w:tcPr>
            <w:tcW w:w="1295" w:type="dxa"/>
            <w:tcBorders>
              <w:top w:val="single" w:sz="4" w:space="0" w:color="auto"/>
              <w:left w:val="single" w:sz="4" w:space="0" w:color="auto"/>
            </w:tcBorders>
            <w:shd w:val="clear" w:color="auto" w:fill="FFFFFF" w:themeFill="background1"/>
          </w:tcPr>
          <w:p w14:paraId="4CDDBB3D"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24, 24</w:t>
            </w:r>
          </w:p>
        </w:tc>
        <w:tc>
          <w:tcPr>
            <w:tcW w:w="1440" w:type="dxa"/>
            <w:tcBorders>
              <w:top w:val="single" w:sz="4" w:space="0" w:color="auto"/>
            </w:tcBorders>
            <w:shd w:val="clear" w:color="auto" w:fill="FFFFFF" w:themeFill="background1"/>
          </w:tcPr>
          <w:p w14:paraId="7164E8F3"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11, 8</w:t>
            </w:r>
          </w:p>
        </w:tc>
        <w:tc>
          <w:tcPr>
            <w:tcW w:w="1260" w:type="dxa"/>
            <w:tcBorders>
              <w:top w:val="single" w:sz="4" w:space="0" w:color="auto"/>
              <w:bottom w:val="nil"/>
              <w:right w:val="single" w:sz="4" w:space="0" w:color="auto"/>
            </w:tcBorders>
            <w:shd w:val="clear" w:color="auto" w:fill="FFFFFF" w:themeFill="background1"/>
          </w:tcPr>
          <w:p w14:paraId="4749B1A8"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11, 4</w:t>
            </w:r>
          </w:p>
        </w:tc>
        <w:tc>
          <w:tcPr>
            <w:tcW w:w="1509" w:type="dxa"/>
            <w:tcBorders>
              <w:top w:val="single" w:sz="4" w:space="0" w:color="auto"/>
              <w:left w:val="single" w:sz="4" w:space="0" w:color="auto"/>
            </w:tcBorders>
            <w:shd w:val="clear" w:color="auto" w:fill="FFFFFF" w:themeFill="background1"/>
          </w:tcPr>
          <w:p w14:paraId="71314BC6"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0.560</w:t>
            </w:r>
          </w:p>
        </w:tc>
        <w:tc>
          <w:tcPr>
            <w:tcW w:w="800" w:type="dxa"/>
            <w:tcBorders>
              <w:top w:val="single" w:sz="4" w:space="0" w:color="auto"/>
            </w:tcBorders>
            <w:shd w:val="clear" w:color="auto" w:fill="FFFFFF" w:themeFill="background1"/>
          </w:tcPr>
          <w:p w14:paraId="0B34F1A8"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0.112</w:t>
            </w:r>
          </w:p>
        </w:tc>
        <w:tc>
          <w:tcPr>
            <w:tcW w:w="1893" w:type="dxa"/>
            <w:gridSpan w:val="2"/>
            <w:tcBorders>
              <w:top w:val="single" w:sz="4" w:space="0" w:color="auto"/>
            </w:tcBorders>
            <w:shd w:val="clear" w:color="auto" w:fill="FFFFFF" w:themeFill="background1"/>
          </w:tcPr>
          <w:p w14:paraId="09275DED"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0.350</w:t>
            </w:r>
          </w:p>
        </w:tc>
      </w:tr>
      <w:tr w:rsidR="00375B64" w:rsidRPr="007B4BFC" w14:paraId="3B84B1A3" w14:textId="77777777" w:rsidTr="00D16D94">
        <w:trPr>
          <w:trHeight w:val="268"/>
          <w:jc w:val="center"/>
        </w:trPr>
        <w:tc>
          <w:tcPr>
            <w:tcW w:w="1726" w:type="dxa"/>
            <w:tcBorders>
              <w:top w:val="nil"/>
              <w:bottom w:val="nil"/>
              <w:right w:val="single" w:sz="4" w:space="0" w:color="auto"/>
            </w:tcBorders>
            <w:shd w:val="clear" w:color="auto" w:fill="C9C9C9" w:themeFill="accent3" w:themeFillTint="99"/>
          </w:tcPr>
          <w:p w14:paraId="466A78B0"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Age (mean</w:t>
            </w:r>
            <w:r w:rsidRPr="007B4BFC">
              <w:rPr>
                <w:rFonts w:ascii="Arial" w:hAnsi="Arial" w:cs="Arial"/>
                <w:sz w:val="16"/>
                <w:szCs w:val="16"/>
              </w:rPr>
              <w:t xml:space="preserve">± </w:t>
            </w:r>
            <w:r w:rsidRPr="007B4BFC">
              <w:rPr>
                <w:rFonts w:ascii="Arial" w:hAnsi="Arial" w:cs="Arial"/>
                <w:b/>
                <w:bCs/>
                <w:sz w:val="16"/>
                <w:szCs w:val="16"/>
              </w:rPr>
              <w:t>SD)</w:t>
            </w:r>
          </w:p>
        </w:tc>
        <w:tc>
          <w:tcPr>
            <w:tcW w:w="1295" w:type="dxa"/>
            <w:tcBorders>
              <w:left w:val="single" w:sz="4" w:space="0" w:color="auto"/>
            </w:tcBorders>
            <w:shd w:val="clear" w:color="auto" w:fill="C9C9C9" w:themeFill="accent3" w:themeFillTint="99"/>
          </w:tcPr>
          <w:p w14:paraId="7DA4C4F6"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40.35 ± 12.67</w:t>
            </w:r>
          </w:p>
        </w:tc>
        <w:tc>
          <w:tcPr>
            <w:tcW w:w="1440" w:type="dxa"/>
            <w:shd w:val="clear" w:color="auto" w:fill="C9C9C9" w:themeFill="accent3" w:themeFillTint="99"/>
          </w:tcPr>
          <w:p w14:paraId="35250715"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44.58 ± 11.12</w:t>
            </w:r>
          </w:p>
        </w:tc>
        <w:tc>
          <w:tcPr>
            <w:tcW w:w="1260" w:type="dxa"/>
            <w:tcBorders>
              <w:top w:val="nil"/>
              <w:bottom w:val="nil"/>
              <w:right w:val="single" w:sz="4" w:space="0" w:color="auto"/>
            </w:tcBorders>
            <w:shd w:val="clear" w:color="auto" w:fill="C9C9C9" w:themeFill="accent3" w:themeFillTint="99"/>
          </w:tcPr>
          <w:p w14:paraId="688D71E4"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42.33 ± 12.23</w:t>
            </w:r>
          </w:p>
        </w:tc>
        <w:tc>
          <w:tcPr>
            <w:tcW w:w="1509" w:type="dxa"/>
            <w:tcBorders>
              <w:left w:val="single" w:sz="4" w:space="0" w:color="auto"/>
            </w:tcBorders>
            <w:shd w:val="clear" w:color="auto" w:fill="C9C9C9" w:themeFill="accent3" w:themeFillTint="99"/>
          </w:tcPr>
          <w:p w14:paraId="155719B0"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0.622</w:t>
            </w:r>
          </w:p>
        </w:tc>
        <w:tc>
          <w:tcPr>
            <w:tcW w:w="800" w:type="dxa"/>
            <w:shd w:val="clear" w:color="auto" w:fill="C9C9C9" w:themeFill="accent3" w:themeFillTint="99"/>
          </w:tcPr>
          <w:p w14:paraId="498130F4"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1.000</w:t>
            </w:r>
          </w:p>
        </w:tc>
        <w:tc>
          <w:tcPr>
            <w:tcW w:w="1893" w:type="dxa"/>
            <w:gridSpan w:val="2"/>
            <w:shd w:val="clear" w:color="auto" w:fill="C9C9C9" w:themeFill="accent3" w:themeFillTint="99"/>
          </w:tcPr>
          <w:p w14:paraId="7C3FED6F"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1.000</w:t>
            </w:r>
          </w:p>
        </w:tc>
      </w:tr>
      <w:tr w:rsidR="00375B64" w:rsidRPr="007B4BFC" w14:paraId="618404F2" w14:textId="77777777" w:rsidTr="00D16D94">
        <w:trPr>
          <w:trHeight w:val="268"/>
          <w:jc w:val="center"/>
        </w:trPr>
        <w:tc>
          <w:tcPr>
            <w:tcW w:w="1726" w:type="dxa"/>
            <w:tcBorders>
              <w:top w:val="nil"/>
              <w:bottom w:val="nil"/>
              <w:right w:val="single" w:sz="4" w:space="0" w:color="auto"/>
            </w:tcBorders>
            <w:shd w:val="clear" w:color="auto" w:fill="auto"/>
          </w:tcPr>
          <w:p w14:paraId="6C9F8CDC"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Head motion</w:t>
            </w:r>
          </w:p>
          <w:p w14:paraId="3FEBBB2C"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(mean</w:t>
            </w:r>
            <w:r w:rsidRPr="007B4BFC">
              <w:rPr>
                <w:rFonts w:ascii="Arial" w:hAnsi="Arial" w:cs="Arial"/>
                <w:sz w:val="16"/>
                <w:szCs w:val="16"/>
              </w:rPr>
              <w:t xml:space="preserve">± </w:t>
            </w:r>
            <w:r w:rsidRPr="007B4BFC">
              <w:rPr>
                <w:rFonts w:ascii="Arial" w:hAnsi="Arial" w:cs="Arial"/>
                <w:b/>
                <w:bCs/>
                <w:sz w:val="16"/>
                <w:szCs w:val="16"/>
              </w:rPr>
              <w:t>SD)</w:t>
            </w:r>
          </w:p>
        </w:tc>
        <w:tc>
          <w:tcPr>
            <w:tcW w:w="1295" w:type="dxa"/>
            <w:tcBorders>
              <w:left w:val="single" w:sz="4" w:space="0" w:color="auto"/>
            </w:tcBorders>
            <w:shd w:val="clear" w:color="auto" w:fill="auto"/>
          </w:tcPr>
          <w:p w14:paraId="51786C83"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0.091 ± 0.052</w:t>
            </w:r>
          </w:p>
        </w:tc>
        <w:tc>
          <w:tcPr>
            <w:tcW w:w="1440" w:type="dxa"/>
            <w:shd w:val="clear" w:color="auto" w:fill="auto"/>
          </w:tcPr>
          <w:p w14:paraId="13E7BC27"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0.078 ± 0.033</w:t>
            </w:r>
          </w:p>
        </w:tc>
        <w:tc>
          <w:tcPr>
            <w:tcW w:w="1260" w:type="dxa"/>
            <w:tcBorders>
              <w:top w:val="nil"/>
              <w:bottom w:val="nil"/>
              <w:right w:val="single" w:sz="4" w:space="0" w:color="auto"/>
            </w:tcBorders>
            <w:shd w:val="clear" w:color="auto" w:fill="auto"/>
          </w:tcPr>
          <w:p w14:paraId="3C29E07C"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 xml:space="preserve">0.088 ± 0.052 </w:t>
            </w:r>
          </w:p>
        </w:tc>
        <w:tc>
          <w:tcPr>
            <w:tcW w:w="1509" w:type="dxa"/>
            <w:tcBorders>
              <w:left w:val="single" w:sz="4" w:space="0" w:color="auto"/>
            </w:tcBorders>
            <w:shd w:val="clear" w:color="auto" w:fill="auto"/>
          </w:tcPr>
          <w:p w14:paraId="2D95D75B"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0.841</w:t>
            </w:r>
          </w:p>
        </w:tc>
        <w:tc>
          <w:tcPr>
            <w:tcW w:w="800" w:type="dxa"/>
            <w:shd w:val="clear" w:color="auto" w:fill="auto"/>
          </w:tcPr>
          <w:p w14:paraId="68737D85"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1.000</w:t>
            </w:r>
          </w:p>
        </w:tc>
        <w:tc>
          <w:tcPr>
            <w:tcW w:w="1893" w:type="dxa"/>
            <w:gridSpan w:val="2"/>
            <w:shd w:val="clear" w:color="auto" w:fill="auto"/>
          </w:tcPr>
          <w:p w14:paraId="31A351C0"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1.000</w:t>
            </w:r>
          </w:p>
        </w:tc>
      </w:tr>
      <w:tr w:rsidR="00375B64" w:rsidRPr="007B4BFC" w14:paraId="043BA9EB" w14:textId="77777777" w:rsidTr="00D16D94">
        <w:trPr>
          <w:trHeight w:val="268"/>
          <w:jc w:val="center"/>
        </w:trPr>
        <w:tc>
          <w:tcPr>
            <w:tcW w:w="1726" w:type="dxa"/>
            <w:tcBorders>
              <w:top w:val="nil"/>
              <w:bottom w:val="nil"/>
              <w:right w:val="single" w:sz="4" w:space="0" w:color="auto"/>
            </w:tcBorders>
            <w:shd w:val="clear" w:color="auto" w:fill="C9C9C9" w:themeFill="accent3" w:themeFillTint="99"/>
          </w:tcPr>
          <w:p w14:paraId="20BE9BB9"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TIV</w:t>
            </w:r>
          </w:p>
          <w:p w14:paraId="4B68B996"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(mean</w:t>
            </w:r>
            <w:r w:rsidRPr="007B4BFC">
              <w:rPr>
                <w:rFonts w:ascii="Arial" w:hAnsi="Arial" w:cs="Arial"/>
                <w:sz w:val="16"/>
                <w:szCs w:val="16"/>
              </w:rPr>
              <w:t xml:space="preserve">± </w:t>
            </w:r>
            <w:r w:rsidRPr="007B4BFC">
              <w:rPr>
                <w:rFonts w:ascii="Arial" w:hAnsi="Arial" w:cs="Arial"/>
                <w:b/>
                <w:bCs/>
                <w:sz w:val="16"/>
                <w:szCs w:val="16"/>
              </w:rPr>
              <w:t>SD)</w:t>
            </w:r>
          </w:p>
        </w:tc>
        <w:tc>
          <w:tcPr>
            <w:tcW w:w="1295" w:type="dxa"/>
            <w:tcBorders>
              <w:left w:val="single" w:sz="4" w:space="0" w:color="auto"/>
            </w:tcBorders>
            <w:shd w:val="clear" w:color="auto" w:fill="C9C9C9" w:themeFill="accent3" w:themeFillTint="99"/>
          </w:tcPr>
          <w:p w14:paraId="0BA47DDF"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1.59 ± 0.144</w:t>
            </w:r>
          </w:p>
        </w:tc>
        <w:tc>
          <w:tcPr>
            <w:tcW w:w="1440" w:type="dxa"/>
            <w:shd w:val="clear" w:color="auto" w:fill="C9C9C9" w:themeFill="accent3" w:themeFillTint="99"/>
          </w:tcPr>
          <w:p w14:paraId="407D8757"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1.53 ± 0.167</w:t>
            </w:r>
          </w:p>
        </w:tc>
        <w:tc>
          <w:tcPr>
            <w:tcW w:w="1260" w:type="dxa"/>
            <w:tcBorders>
              <w:top w:val="nil"/>
              <w:bottom w:val="nil"/>
              <w:right w:val="single" w:sz="4" w:space="0" w:color="auto"/>
            </w:tcBorders>
            <w:shd w:val="clear" w:color="auto" w:fill="C9C9C9" w:themeFill="accent3" w:themeFillTint="99"/>
          </w:tcPr>
          <w:p w14:paraId="2ABDD858"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1.56 ± 0.211</w:t>
            </w:r>
          </w:p>
        </w:tc>
        <w:tc>
          <w:tcPr>
            <w:tcW w:w="1509" w:type="dxa"/>
            <w:tcBorders>
              <w:left w:val="single" w:sz="4" w:space="0" w:color="auto"/>
            </w:tcBorders>
            <w:shd w:val="clear" w:color="auto" w:fill="C9C9C9" w:themeFill="accent3" w:themeFillTint="99"/>
          </w:tcPr>
          <w:p w14:paraId="5021633D"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0.542</w:t>
            </w:r>
          </w:p>
        </w:tc>
        <w:tc>
          <w:tcPr>
            <w:tcW w:w="800" w:type="dxa"/>
            <w:shd w:val="clear" w:color="auto" w:fill="C9C9C9" w:themeFill="accent3" w:themeFillTint="99"/>
          </w:tcPr>
          <w:p w14:paraId="2BE8E8A3"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1.000</w:t>
            </w:r>
          </w:p>
        </w:tc>
        <w:tc>
          <w:tcPr>
            <w:tcW w:w="1893" w:type="dxa"/>
            <w:gridSpan w:val="2"/>
            <w:shd w:val="clear" w:color="auto" w:fill="C9C9C9" w:themeFill="accent3" w:themeFillTint="99"/>
          </w:tcPr>
          <w:p w14:paraId="21318803"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1.000</w:t>
            </w:r>
          </w:p>
        </w:tc>
      </w:tr>
      <w:tr w:rsidR="00375B64" w:rsidRPr="007B4BFC" w14:paraId="15A1C20D" w14:textId="77777777" w:rsidTr="00D16D94">
        <w:trPr>
          <w:trHeight w:val="260"/>
          <w:jc w:val="center"/>
        </w:trPr>
        <w:tc>
          <w:tcPr>
            <w:tcW w:w="1726" w:type="dxa"/>
            <w:tcBorders>
              <w:top w:val="nil"/>
              <w:bottom w:val="nil"/>
              <w:right w:val="single" w:sz="4" w:space="0" w:color="auto"/>
            </w:tcBorders>
            <w:shd w:val="clear" w:color="auto" w:fill="FFFFFF" w:themeFill="background1"/>
          </w:tcPr>
          <w:p w14:paraId="7FF25324"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 xml:space="preserve">PSQI </w:t>
            </w:r>
          </w:p>
          <w:p w14:paraId="0E6C83D1"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(mean</w:t>
            </w:r>
            <w:r w:rsidRPr="007B4BFC">
              <w:rPr>
                <w:rFonts w:ascii="Arial" w:hAnsi="Arial" w:cs="Arial"/>
                <w:sz w:val="16"/>
                <w:szCs w:val="16"/>
              </w:rPr>
              <w:t xml:space="preserve">± </w:t>
            </w:r>
            <w:r w:rsidRPr="007B4BFC">
              <w:rPr>
                <w:rFonts w:ascii="Arial" w:hAnsi="Arial" w:cs="Arial"/>
                <w:b/>
                <w:bCs/>
                <w:sz w:val="16"/>
                <w:szCs w:val="16"/>
              </w:rPr>
              <w:t>SD)</w:t>
            </w:r>
          </w:p>
        </w:tc>
        <w:tc>
          <w:tcPr>
            <w:tcW w:w="1295" w:type="dxa"/>
            <w:tcBorders>
              <w:left w:val="single" w:sz="4" w:space="0" w:color="auto"/>
            </w:tcBorders>
            <w:shd w:val="clear" w:color="auto" w:fill="FFFFFF" w:themeFill="background1"/>
          </w:tcPr>
          <w:p w14:paraId="7409A697"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3.33 ± 1.79</w:t>
            </w:r>
          </w:p>
        </w:tc>
        <w:tc>
          <w:tcPr>
            <w:tcW w:w="1440" w:type="dxa"/>
            <w:shd w:val="clear" w:color="auto" w:fill="FFFFFF" w:themeFill="background1"/>
          </w:tcPr>
          <w:p w14:paraId="3148DB81"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17.16 ± 3.39</w:t>
            </w:r>
          </w:p>
        </w:tc>
        <w:tc>
          <w:tcPr>
            <w:tcW w:w="1260" w:type="dxa"/>
            <w:tcBorders>
              <w:top w:val="nil"/>
              <w:bottom w:val="nil"/>
              <w:right w:val="single" w:sz="4" w:space="0" w:color="auto"/>
            </w:tcBorders>
            <w:shd w:val="clear" w:color="auto" w:fill="FFFFFF" w:themeFill="background1"/>
          </w:tcPr>
          <w:p w14:paraId="5319A606"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16.47 ± 2.03</w:t>
            </w:r>
          </w:p>
        </w:tc>
        <w:tc>
          <w:tcPr>
            <w:tcW w:w="1509" w:type="dxa"/>
            <w:tcBorders>
              <w:left w:val="single" w:sz="4" w:space="0" w:color="auto"/>
            </w:tcBorders>
            <w:shd w:val="clear" w:color="auto" w:fill="FFFFFF" w:themeFill="background1"/>
          </w:tcPr>
          <w:p w14:paraId="1A031CEF" w14:textId="77777777" w:rsidR="00375B64" w:rsidRPr="007B4BFC" w:rsidRDefault="00375B64" w:rsidP="00D16D94">
            <w:pPr>
              <w:spacing w:line="360" w:lineRule="auto"/>
              <w:jc w:val="center"/>
              <w:rPr>
                <w:rFonts w:ascii="Arial" w:hAnsi="Arial" w:cs="Arial"/>
                <w:sz w:val="16"/>
                <w:szCs w:val="16"/>
                <w:vertAlign w:val="superscript"/>
              </w:rPr>
            </w:pPr>
            <w:r w:rsidRPr="007B4BFC">
              <w:rPr>
                <w:rFonts w:ascii="Arial" w:hAnsi="Arial" w:cs="Arial"/>
                <w:sz w:val="16"/>
                <w:szCs w:val="16"/>
              </w:rPr>
              <w:t>&lt; 0.001</w:t>
            </w:r>
          </w:p>
        </w:tc>
        <w:tc>
          <w:tcPr>
            <w:tcW w:w="800" w:type="dxa"/>
            <w:shd w:val="clear" w:color="auto" w:fill="FFFFFF" w:themeFill="background1"/>
          </w:tcPr>
          <w:p w14:paraId="0479ADC2"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&lt; 0.001</w:t>
            </w:r>
          </w:p>
        </w:tc>
        <w:tc>
          <w:tcPr>
            <w:tcW w:w="1893" w:type="dxa"/>
            <w:gridSpan w:val="2"/>
            <w:shd w:val="clear" w:color="auto" w:fill="FFFFFF" w:themeFill="background1"/>
          </w:tcPr>
          <w:p w14:paraId="4B0B900B"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1.000</w:t>
            </w:r>
          </w:p>
        </w:tc>
      </w:tr>
      <w:tr w:rsidR="00375B64" w:rsidRPr="007B4BFC" w14:paraId="7B53A8D8" w14:textId="77777777" w:rsidTr="00D16D94">
        <w:trPr>
          <w:trHeight w:val="260"/>
          <w:jc w:val="center"/>
        </w:trPr>
        <w:tc>
          <w:tcPr>
            <w:tcW w:w="1726" w:type="dxa"/>
            <w:tcBorders>
              <w:top w:val="nil"/>
              <w:bottom w:val="nil"/>
              <w:right w:val="single" w:sz="4" w:space="0" w:color="auto"/>
            </w:tcBorders>
            <w:shd w:val="clear" w:color="auto" w:fill="C9C9C9" w:themeFill="accent3" w:themeFillTint="99"/>
          </w:tcPr>
          <w:p w14:paraId="799E2E35"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TST (hour)</w:t>
            </w:r>
          </w:p>
          <w:p w14:paraId="445F9E04"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(mean</w:t>
            </w:r>
            <w:r w:rsidRPr="007B4BFC">
              <w:rPr>
                <w:rFonts w:ascii="Arial" w:hAnsi="Arial" w:cs="Arial"/>
                <w:sz w:val="16"/>
                <w:szCs w:val="16"/>
              </w:rPr>
              <w:t xml:space="preserve">± </w:t>
            </w:r>
            <w:r w:rsidRPr="007B4BFC">
              <w:rPr>
                <w:rFonts w:ascii="Arial" w:hAnsi="Arial" w:cs="Arial"/>
                <w:b/>
                <w:bCs/>
                <w:sz w:val="16"/>
                <w:szCs w:val="16"/>
              </w:rPr>
              <w:t>SD)</w:t>
            </w:r>
          </w:p>
        </w:tc>
        <w:tc>
          <w:tcPr>
            <w:tcW w:w="1295" w:type="dxa"/>
            <w:tcBorders>
              <w:left w:val="single" w:sz="4" w:space="0" w:color="auto"/>
            </w:tcBorders>
            <w:shd w:val="clear" w:color="auto" w:fill="C9C9C9" w:themeFill="accent3" w:themeFillTint="99"/>
          </w:tcPr>
          <w:p w14:paraId="233DD58C"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w:t>
            </w:r>
          </w:p>
        </w:tc>
        <w:tc>
          <w:tcPr>
            <w:tcW w:w="1440" w:type="dxa"/>
            <w:shd w:val="clear" w:color="auto" w:fill="C9C9C9" w:themeFill="accent3" w:themeFillTint="99"/>
          </w:tcPr>
          <w:p w14:paraId="16362A63"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 xml:space="preserve">  4.02 ± 1.91</w:t>
            </w:r>
          </w:p>
        </w:tc>
        <w:tc>
          <w:tcPr>
            <w:tcW w:w="1260" w:type="dxa"/>
            <w:tcBorders>
              <w:top w:val="nil"/>
              <w:bottom w:val="nil"/>
              <w:right w:val="single" w:sz="4" w:space="0" w:color="auto"/>
            </w:tcBorders>
            <w:shd w:val="clear" w:color="auto" w:fill="C9C9C9" w:themeFill="accent3" w:themeFillTint="99"/>
          </w:tcPr>
          <w:p w14:paraId="3704D93A"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6.63 ± 0.56</w:t>
            </w:r>
          </w:p>
        </w:tc>
        <w:tc>
          <w:tcPr>
            <w:tcW w:w="1509" w:type="dxa"/>
            <w:tcBorders>
              <w:left w:val="single" w:sz="4" w:space="0" w:color="auto"/>
            </w:tcBorders>
            <w:shd w:val="clear" w:color="auto" w:fill="C9C9C9" w:themeFill="accent3" w:themeFillTint="99"/>
          </w:tcPr>
          <w:p w14:paraId="500E67ED"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w:t>
            </w:r>
          </w:p>
        </w:tc>
        <w:tc>
          <w:tcPr>
            <w:tcW w:w="800" w:type="dxa"/>
            <w:shd w:val="clear" w:color="auto" w:fill="C9C9C9" w:themeFill="accent3" w:themeFillTint="99"/>
          </w:tcPr>
          <w:p w14:paraId="53B5D17A"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 xml:space="preserve">-                                    </w:t>
            </w:r>
          </w:p>
        </w:tc>
        <w:tc>
          <w:tcPr>
            <w:tcW w:w="1893" w:type="dxa"/>
            <w:gridSpan w:val="2"/>
            <w:shd w:val="clear" w:color="auto" w:fill="C9C9C9" w:themeFill="accent3" w:themeFillTint="99"/>
          </w:tcPr>
          <w:p w14:paraId="0132221F"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&lt; 0.001</w:t>
            </w:r>
          </w:p>
        </w:tc>
      </w:tr>
      <w:tr w:rsidR="00375B64" w:rsidRPr="007B4BFC" w14:paraId="13146A5E" w14:textId="77777777" w:rsidTr="00D16D94">
        <w:trPr>
          <w:trHeight w:val="341"/>
          <w:jc w:val="center"/>
        </w:trPr>
        <w:tc>
          <w:tcPr>
            <w:tcW w:w="1726" w:type="dxa"/>
            <w:tcBorders>
              <w:top w:val="nil"/>
              <w:bottom w:val="nil"/>
              <w:right w:val="single" w:sz="4" w:space="0" w:color="auto"/>
            </w:tcBorders>
            <w:shd w:val="clear" w:color="auto" w:fill="FFFFFF" w:themeFill="background1"/>
          </w:tcPr>
          <w:p w14:paraId="53815F67"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SE (%)</w:t>
            </w:r>
          </w:p>
          <w:p w14:paraId="2535DE3E"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(mean</w:t>
            </w:r>
            <w:r w:rsidRPr="007B4BFC">
              <w:rPr>
                <w:rFonts w:ascii="Arial" w:hAnsi="Arial" w:cs="Arial"/>
                <w:sz w:val="16"/>
                <w:szCs w:val="16"/>
              </w:rPr>
              <w:t xml:space="preserve">± </w:t>
            </w:r>
            <w:r w:rsidRPr="007B4BFC">
              <w:rPr>
                <w:rFonts w:ascii="Arial" w:hAnsi="Arial" w:cs="Arial"/>
                <w:b/>
                <w:bCs/>
                <w:sz w:val="16"/>
                <w:szCs w:val="16"/>
              </w:rPr>
              <w:t>SD)</w:t>
            </w:r>
          </w:p>
        </w:tc>
        <w:tc>
          <w:tcPr>
            <w:tcW w:w="1295" w:type="dxa"/>
            <w:tcBorders>
              <w:left w:val="single" w:sz="4" w:space="0" w:color="auto"/>
            </w:tcBorders>
            <w:shd w:val="clear" w:color="auto" w:fill="FFFFFF" w:themeFill="background1"/>
          </w:tcPr>
          <w:p w14:paraId="1E9BB29D"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w:t>
            </w:r>
          </w:p>
        </w:tc>
        <w:tc>
          <w:tcPr>
            <w:tcW w:w="1440" w:type="dxa"/>
            <w:shd w:val="clear" w:color="auto" w:fill="FFFFFF" w:themeFill="background1"/>
          </w:tcPr>
          <w:p w14:paraId="561FEC74"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52.66 ± 25.28</w:t>
            </w:r>
          </w:p>
        </w:tc>
        <w:tc>
          <w:tcPr>
            <w:tcW w:w="1260" w:type="dxa"/>
            <w:tcBorders>
              <w:top w:val="nil"/>
              <w:bottom w:val="nil"/>
              <w:right w:val="single" w:sz="4" w:space="0" w:color="auto"/>
            </w:tcBorders>
            <w:shd w:val="clear" w:color="auto" w:fill="FFFFFF" w:themeFill="background1"/>
          </w:tcPr>
          <w:p w14:paraId="21BEF98E"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86.46 ± 6.90</w:t>
            </w:r>
          </w:p>
        </w:tc>
        <w:tc>
          <w:tcPr>
            <w:tcW w:w="1509" w:type="dxa"/>
            <w:tcBorders>
              <w:left w:val="single" w:sz="4" w:space="0" w:color="auto"/>
            </w:tcBorders>
            <w:shd w:val="clear" w:color="auto" w:fill="FFFFFF" w:themeFill="background1"/>
          </w:tcPr>
          <w:p w14:paraId="36788724"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w:t>
            </w:r>
          </w:p>
        </w:tc>
        <w:tc>
          <w:tcPr>
            <w:tcW w:w="800" w:type="dxa"/>
            <w:shd w:val="clear" w:color="auto" w:fill="FFFFFF" w:themeFill="background1"/>
          </w:tcPr>
          <w:p w14:paraId="48E53FA7"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w:t>
            </w:r>
          </w:p>
        </w:tc>
        <w:tc>
          <w:tcPr>
            <w:tcW w:w="1893" w:type="dxa"/>
            <w:gridSpan w:val="2"/>
            <w:shd w:val="clear" w:color="auto" w:fill="FFFFFF" w:themeFill="background1"/>
          </w:tcPr>
          <w:p w14:paraId="1DC7BFC3"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&lt; 0.001</w:t>
            </w:r>
          </w:p>
        </w:tc>
      </w:tr>
      <w:tr w:rsidR="00375B64" w:rsidRPr="007B4BFC" w14:paraId="4DE60B62" w14:textId="77777777" w:rsidTr="00D16D94">
        <w:trPr>
          <w:trHeight w:val="341"/>
          <w:jc w:val="center"/>
        </w:trPr>
        <w:tc>
          <w:tcPr>
            <w:tcW w:w="1726" w:type="dxa"/>
            <w:tcBorders>
              <w:top w:val="nil"/>
              <w:bottom w:val="single" w:sz="4" w:space="0" w:color="auto"/>
              <w:right w:val="single" w:sz="4" w:space="0" w:color="auto"/>
            </w:tcBorders>
            <w:shd w:val="clear" w:color="auto" w:fill="BFBFBF" w:themeFill="background1" w:themeFillShade="BF"/>
          </w:tcPr>
          <w:p w14:paraId="1141596A" w14:textId="77777777" w:rsidR="00375B64" w:rsidRPr="007B4BFC" w:rsidRDefault="00375B64" w:rsidP="00D16D94">
            <w:pPr>
              <w:spacing w:line="360" w:lineRule="auto"/>
              <w:jc w:val="center"/>
              <w:rPr>
                <w:rFonts w:ascii="Arial" w:hAnsi="Arial" w:cs="Arial"/>
                <w:b/>
                <w:bCs/>
                <w:sz w:val="16"/>
                <w:szCs w:val="16"/>
              </w:rPr>
            </w:pPr>
            <w:r w:rsidRPr="007B4BFC">
              <w:rPr>
                <w:rFonts w:ascii="Arial" w:hAnsi="Arial" w:cs="Arial"/>
                <w:b/>
                <w:bCs/>
                <w:sz w:val="16"/>
                <w:szCs w:val="16"/>
              </w:rPr>
              <w:t>Educational level (1, 2, 3)</w:t>
            </w:r>
          </w:p>
        </w:tc>
        <w:tc>
          <w:tcPr>
            <w:tcW w:w="1295" w:type="dxa"/>
            <w:tcBorders>
              <w:left w:val="single" w:sz="4" w:space="0" w:color="auto"/>
            </w:tcBorders>
            <w:shd w:val="clear" w:color="auto" w:fill="BFBFBF" w:themeFill="background1" w:themeFillShade="BF"/>
          </w:tcPr>
          <w:p w14:paraId="130FF301"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w:t>
            </w:r>
          </w:p>
        </w:tc>
        <w:tc>
          <w:tcPr>
            <w:tcW w:w="1440" w:type="dxa"/>
            <w:shd w:val="clear" w:color="auto" w:fill="BFBFBF" w:themeFill="background1" w:themeFillShade="BF"/>
          </w:tcPr>
          <w:p w14:paraId="65EA2961"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5, 6, 6</w:t>
            </w:r>
          </w:p>
        </w:tc>
        <w:tc>
          <w:tcPr>
            <w:tcW w:w="1260" w:type="dxa"/>
            <w:tcBorders>
              <w:top w:val="nil"/>
              <w:bottom w:val="single" w:sz="4" w:space="0" w:color="auto"/>
              <w:right w:val="single" w:sz="4" w:space="0" w:color="auto"/>
            </w:tcBorders>
            <w:shd w:val="clear" w:color="auto" w:fill="BFBFBF" w:themeFill="background1" w:themeFillShade="BF"/>
          </w:tcPr>
          <w:p w14:paraId="63425B08"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6, 2, 5</w:t>
            </w:r>
          </w:p>
        </w:tc>
        <w:tc>
          <w:tcPr>
            <w:tcW w:w="1509" w:type="dxa"/>
            <w:tcBorders>
              <w:left w:val="single" w:sz="4" w:space="0" w:color="auto"/>
            </w:tcBorders>
            <w:shd w:val="clear" w:color="auto" w:fill="BFBFBF" w:themeFill="background1" w:themeFillShade="BF"/>
          </w:tcPr>
          <w:p w14:paraId="03AB3839"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w:t>
            </w:r>
          </w:p>
        </w:tc>
        <w:tc>
          <w:tcPr>
            <w:tcW w:w="800" w:type="dxa"/>
            <w:shd w:val="clear" w:color="auto" w:fill="BFBFBF" w:themeFill="background1" w:themeFillShade="BF"/>
          </w:tcPr>
          <w:p w14:paraId="5A988EEA"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w:t>
            </w:r>
          </w:p>
        </w:tc>
        <w:tc>
          <w:tcPr>
            <w:tcW w:w="1893" w:type="dxa"/>
            <w:gridSpan w:val="2"/>
            <w:shd w:val="clear" w:color="auto" w:fill="BFBFBF" w:themeFill="background1" w:themeFillShade="BF"/>
          </w:tcPr>
          <w:p w14:paraId="29AF874B" w14:textId="77777777" w:rsidR="00375B64" w:rsidRPr="007B4BFC" w:rsidRDefault="00375B64" w:rsidP="00D16D94">
            <w:pPr>
              <w:spacing w:line="360" w:lineRule="auto"/>
              <w:jc w:val="center"/>
              <w:rPr>
                <w:rFonts w:ascii="Arial" w:hAnsi="Arial" w:cs="Arial"/>
                <w:sz w:val="16"/>
                <w:szCs w:val="16"/>
              </w:rPr>
            </w:pPr>
            <w:r w:rsidRPr="007B4BFC">
              <w:rPr>
                <w:rFonts w:ascii="Arial" w:hAnsi="Arial" w:cs="Arial"/>
                <w:sz w:val="16"/>
                <w:szCs w:val="16"/>
              </w:rPr>
              <w:t>0.432</w:t>
            </w:r>
          </w:p>
        </w:tc>
      </w:tr>
    </w:tbl>
    <w:p w14:paraId="0D4F7EDA" w14:textId="77777777" w:rsidR="00375B64" w:rsidRDefault="00375B64" w:rsidP="00375B64">
      <w:pPr>
        <w:spacing w:line="360" w:lineRule="auto"/>
        <w:rPr>
          <w:rFonts w:ascii="Arial" w:hAnsi="Arial" w:cs="Arial"/>
        </w:rPr>
      </w:pPr>
      <w:bookmarkStart w:id="4" w:name="_Hlk111456656"/>
      <w:bookmarkEnd w:id="3"/>
      <w:r w:rsidRPr="007B4BFC">
        <w:rPr>
          <w:rFonts w:ascii="Arial" w:hAnsi="Arial" w:cs="Arial"/>
        </w:rPr>
        <w:t>Chi-square test results did not show any significant gender differences between the three classes</w:t>
      </w:r>
      <w:bookmarkStart w:id="5" w:name="_Hlk111457188"/>
      <w:r w:rsidRPr="007B4BFC">
        <w:rPr>
          <w:rFonts w:ascii="Arial" w:hAnsi="Arial" w:cs="Arial"/>
          <w:color w:val="4472C4" w:themeColor="accent1"/>
        </w:rPr>
        <w:t xml:space="preserve"> </w:t>
      </w:r>
      <w:r w:rsidRPr="007B4BFC">
        <w:rPr>
          <w:rFonts w:ascii="Arial" w:hAnsi="Arial" w:cs="Arial"/>
        </w:rPr>
        <w:t>and also did not show any significant educational level differences between two insomnia disorder subtypes. Educational level were arranged from 1 as primary school, 2 high school, and 3 as university levels.</w:t>
      </w:r>
      <w:bookmarkEnd w:id="5"/>
      <w:r w:rsidRPr="007B4BFC">
        <w:rPr>
          <w:rFonts w:ascii="Arial" w:hAnsi="Arial" w:cs="Arial"/>
        </w:rPr>
        <w:t xml:space="preserve"> One-way ANOVA results (Bonferroni correction) show no age, head motion, and TIV differences between the classes. One-way ANOVA results (Bonferroni correction) show PSQI differences for control vs. psychophysiological and control vs. paradoxical but not for paradoxical vs. psychophysiological patients. Independent T-test shows significant total sleep time and sleep efficiency differences between paradoxical and psychophysiological patients. </w:t>
      </w:r>
      <w:r w:rsidRPr="007B4BFC">
        <w:rPr>
          <w:rFonts w:ascii="Arial" w:hAnsi="Arial" w:cs="Arial"/>
          <w:noProof/>
        </w:rPr>
        <w:t>HC: healthy control, PPI: psychophysiological insomnia, PDI: paradoxical insomnia</w:t>
      </w:r>
      <w:r w:rsidRPr="007B4BFC">
        <w:rPr>
          <w:rFonts w:ascii="Arial" w:hAnsi="Arial" w:cs="Arial"/>
        </w:rPr>
        <w:t>, TIV: total intracranial volume, PSQI: total Pittsburg Sleep Quality Index score, TST: total sleep time. SE: sleep efficiency.</w:t>
      </w:r>
      <w:bookmarkEnd w:id="4"/>
    </w:p>
    <w:p w14:paraId="3DC23947" w14:textId="77777777" w:rsidR="00375B64" w:rsidRDefault="00375B64" w:rsidP="00375B64">
      <w:pPr>
        <w:spacing w:line="360" w:lineRule="auto"/>
        <w:rPr>
          <w:rFonts w:ascii="Arial" w:hAnsi="Arial" w:cs="Arial"/>
        </w:rPr>
      </w:pPr>
    </w:p>
    <w:p w14:paraId="5F1C2897" w14:textId="77777777" w:rsidR="00375B64" w:rsidRDefault="00375B64" w:rsidP="00375B64">
      <w:pPr>
        <w:spacing w:line="360" w:lineRule="auto"/>
        <w:rPr>
          <w:rFonts w:ascii="Arial" w:hAnsi="Arial" w:cs="Arial"/>
        </w:rPr>
      </w:pPr>
    </w:p>
    <w:p w14:paraId="564E13DA" w14:textId="77777777" w:rsidR="00375B64" w:rsidRDefault="00375B64" w:rsidP="00375B64">
      <w:pPr>
        <w:spacing w:line="360" w:lineRule="auto"/>
        <w:rPr>
          <w:rFonts w:ascii="Arial" w:hAnsi="Arial" w:cs="Arial"/>
        </w:rPr>
      </w:pPr>
    </w:p>
    <w:p w14:paraId="0C5C7AB9" w14:textId="77777777" w:rsidR="00375B64" w:rsidRDefault="00375B64" w:rsidP="00375B64">
      <w:pPr>
        <w:spacing w:line="360" w:lineRule="auto"/>
        <w:rPr>
          <w:rFonts w:ascii="Arial" w:hAnsi="Arial" w:cs="Arial"/>
        </w:rPr>
      </w:pPr>
    </w:p>
    <w:p w14:paraId="52DCCD98" w14:textId="77777777" w:rsidR="00375B64" w:rsidRDefault="00375B64" w:rsidP="00375B64">
      <w:pPr>
        <w:spacing w:line="360" w:lineRule="auto"/>
        <w:rPr>
          <w:rFonts w:ascii="Arial" w:hAnsi="Arial" w:cs="Arial"/>
        </w:rPr>
      </w:pPr>
    </w:p>
    <w:p w14:paraId="7BC81782" w14:textId="77777777" w:rsidR="00375B64" w:rsidRDefault="00375B64" w:rsidP="00375B64">
      <w:pPr>
        <w:spacing w:line="360" w:lineRule="auto"/>
        <w:rPr>
          <w:rFonts w:ascii="Arial" w:hAnsi="Arial" w:cs="Arial"/>
        </w:rPr>
      </w:pPr>
    </w:p>
    <w:p w14:paraId="63603150" w14:textId="77777777" w:rsidR="00375B64" w:rsidRDefault="00375B64" w:rsidP="00375B64">
      <w:pPr>
        <w:spacing w:line="360" w:lineRule="auto"/>
        <w:rPr>
          <w:rFonts w:ascii="Arial" w:hAnsi="Arial" w:cs="Arial"/>
        </w:rPr>
      </w:pPr>
    </w:p>
    <w:p w14:paraId="3D1CC18C" w14:textId="77777777" w:rsidR="00375B64" w:rsidRDefault="00375B64" w:rsidP="00375B64">
      <w:pPr>
        <w:spacing w:line="360" w:lineRule="auto"/>
        <w:rPr>
          <w:rFonts w:ascii="Arial" w:hAnsi="Arial" w:cs="Arial"/>
        </w:rPr>
      </w:pPr>
    </w:p>
    <w:p w14:paraId="4C9782F9" w14:textId="77777777" w:rsidR="00375B64" w:rsidRDefault="00375B64" w:rsidP="00375B64">
      <w:pPr>
        <w:spacing w:line="360" w:lineRule="auto"/>
        <w:rPr>
          <w:rFonts w:ascii="Arial" w:hAnsi="Arial" w:cs="Arial"/>
        </w:rPr>
      </w:pPr>
    </w:p>
    <w:p w14:paraId="68A23E9E" w14:textId="77777777" w:rsidR="00375B64" w:rsidRDefault="00375B64" w:rsidP="00375B64">
      <w:pPr>
        <w:spacing w:line="360" w:lineRule="auto"/>
        <w:rPr>
          <w:rFonts w:ascii="Arial" w:hAnsi="Arial" w:cs="Arial"/>
        </w:rPr>
      </w:pPr>
    </w:p>
    <w:p w14:paraId="2FD4FEE4" w14:textId="77777777" w:rsidR="00375B64" w:rsidRDefault="00375B64" w:rsidP="00375B64">
      <w:pPr>
        <w:spacing w:line="360" w:lineRule="auto"/>
        <w:rPr>
          <w:rFonts w:ascii="Arial" w:hAnsi="Arial" w:cs="Arial"/>
        </w:rPr>
      </w:pPr>
    </w:p>
    <w:p w14:paraId="4543D76A" w14:textId="77777777" w:rsidR="00375B64" w:rsidRDefault="00375B64" w:rsidP="00375B64">
      <w:pPr>
        <w:spacing w:line="360" w:lineRule="auto"/>
        <w:rPr>
          <w:rFonts w:ascii="Arial" w:hAnsi="Arial" w:cs="Arial"/>
        </w:rPr>
      </w:pPr>
    </w:p>
    <w:p w14:paraId="463AC785" w14:textId="77777777" w:rsidR="00375B64" w:rsidRDefault="00375B64" w:rsidP="00375B64">
      <w:pPr>
        <w:spacing w:line="360" w:lineRule="auto"/>
        <w:rPr>
          <w:rFonts w:ascii="Arial" w:hAnsi="Arial" w:cs="Arial"/>
        </w:rPr>
      </w:pPr>
    </w:p>
    <w:p w14:paraId="5805055E" w14:textId="77777777" w:rsidR="00375B64" w:rsidRDefault="00375B64" w:rsidP="00375B64">
      <w:pPr>
        <w:spacing w:line="360" w:lineRule="auto"/>
        <w:rPr>
          <w:rFonts w:ascii="Arial" w:hAnsi="Arial" w:cs="Arial"/>
        </w:rPr>
      </w:pPr>
    </w:p>
    <w:p w14:paraId="53ABCF00" w14:textId="77777777" w:rsidR="00375B64" w:rsidRPr="007B4BFC" w:rsidRDefault="00375B64" w:rsidP="00375B64">
      <w:pPr>
        <w:spacing w:line="360" w:lineRule="auto"/>
        <w:rPr>
          <w:rFonts w:ascii="Arial" w:hAnsi="Arial" w:cs="Arial"/>
          <w:sz w:val="22"/>
          <w:szCs w:val="22"/>
        </w:rPr>
      </w:pPr>
      <w:bookmarkStart w:id="6" w:name="_Hlk96375793"/>
      <w:r w:rsidRPr="007B4BFC">
        <w:rPr>
          <w:rFonts w:ascii="Arial" w:hAnsi="Arial" w:cs="Arial"/>
          <w:b/>
          <w:bCs/>
          <w:sz w:val="22"/>
          <w:szCs w:val="22"/>
        </w:rPr>
        <w:lastRenderedPageBreak/>
        <w:t>Table</w:t>
      </w:r>
      <w:r>
        <w:rPr>
          <w:rFonts w:ascii="Arial" w:hAnsi="Arial" w:cs="Arial"/>
          <w:b/>
          <w:bCs/>
          <w:sz w:val="22"/>
          <w:szCs w:val="22"/>
        </w:rPr>
        <w:t xml:space="preserve"> S2</w:t>
      </w:r>
      <w:r w:rsidRPr="007B4BFC">
        <w:rPr>
          <w:rFonts w:ascii="Arial" w:hAnsi="Arial" w:cs="Arial"/>
          <w:b/>
          <w:bCs/>
          <w:sz w:val="22"/>
          <w:szCs w:val="22"/>
        </w:rPr>
        <w:t xml:space="preserve"> |</w:t>
      </w:r>
      <w:r w:rsidRPr="007B4BFC">
        <w:rPr>
          <w:rFonts w:ascii="Arial" w:hAnsi="Arial" w:cs="Arial"/>
          <w:sz w:val="22"/>
          <w:szCs w:val="22"/>
        </w:rPr>
        <w:t xml:space="preserve"> The most important brain features in each classification</w:t>
      </w:r>
      <w:bookmarkStart w:id="7" w:name="_Hlk96473577"/>
      <w:r w:rsidRPr="007B4BFC">
        <w:rPr>
          <w:rFonts w:ascii="Arial" w:hAnsi="Arial" w:cs="Arial"/>
          <w:sz w:val="22"/>
          <w:szCs w:val="22"/>
        </w:rPr>
        <w:t>.</w:t>
      </w:r>
    </w:p>
    <w:tbl>
      <w:tblPr>
        <w:tblStyle w:val="Tabellenraster"/>
        <w:tblW w:w="0" w:type="auto"/>
        <w:tblLook w:val="04A0" w:firstRow="1" w:lastRow="0" w:firstColumn="1" w:lastColumn="0" w:noHBand="0" w:noVBand="1"/>
      </w:tblPr>
      <w:tblGrid>
        <w:gridCol w:w="1885"/>
        <w:gridCol w:w="630"/>
        <w:gridCol w:w="540"/>
        <w:gridCol w:w="474"/>
        <w:gridCol w:w="1700"/>
        <w:gridCol w:w="1629"/>
      </w:tblGrid>
      <w:tr w:rsidR="00375B64" w:rsidRPr="007B4BFC" w14:paraId="42781705" w14:textId="77777777" w:rsidTr="00D16D94">
        <w:tc>
          <w:tcPr>
            <w:tcW w:w="3055" w:type="dxa"/>
            <w:gridSpan w:val="3"/>
            <w:tcBorders>
              <w:left w:val="nil"/>
              <w:bottom w:val="single" w:sz="4" w:space="0" w:color="auto"/>
              <w:right w:val="nil"/>
            </w:tcBorders>
            <w:shd w:val="clear" w:color="auto" w:fill="A6A6A6" w:themeFill="background1" w:themeFillShade="A6"/>
          </w:tcPr>
          <w:p w14:paraId="01310367" w14:textId="77777777" w:rsidR="00375B64" w:rsidRPr="007B4BFC" w:rsidRDefault="00375B64" w:rsidP="00D16D94">
            <w:pPr>
              <w:pStyle w:val="TableContents"/>
              <w:spacing w:line="360" w:lineRule="auto"/>
              <w:jc w:val="center"/>
              <w:rPr>
                <w:rFonts w:ascii="Arial" w:hAnsi="Arial" w:cs="Arial"/>
                <w:b/>
                <w:bCs/>
                <w:color w:val="000000"/>
                <w:sz w:val="16"/>
                <w:szCs w:val="16"/>
              </w:rPr>
            </w:pPr>
            <w:r w:rsidRPr="007B4BFC">
              <w:rPr>
                <w:rFonts w:ascii="Arial" w:hAnsi="Arial" w:cs="Arial"/>
                <w:b/>
                <w:bCs/>
                <w:color w:val="000000"/>
                <w:sz w:val="16"/>
                <w:szCs w:val="16"/>
              </w:rPr>
              <w:t>Region</w:t>
            </w:r>
          </w:p>
        </w:tc>
        <w:tc>
          <w:tcPr>
            <w:tcW w:w="474" w:type="dxa"/>
            <w:tcBorders>
              <w:left w:val="nil"/>
              <w:bottom w:val="single" w:sz="4" w:space="0" w:color="auto"/>
              <w:right w:val="nil"/>
            </w:tcBorders>
            <w:shd w:val="clear" w:color="auto" w:fill="A6A6A6" w:themeFill="background1" w:themeFillShade="A6"/>
          </w:tcPr>
          <w:p w14:paraId="505C3612" w14:textId="77777777" w:rsidR="00375B64" w:rsidRPr="007B4BFC" w:rsidRDefault="00375B64" w:rsidP="00D16D94">
            <w:pPr>
              <w:pStyle w:val="TableContents"/>
              <w:spacing w:line="360" w:lineRule="auto"/>
              <w:jc w:val="center"/>
              <w:rPr>
                <w:rFonts w:ascii="Arial" w:hAnsi="Arial" w:cs="Arial"/>
                <w:b/>
                <w:bCs/>
                <w:color w:val="000000"/>
                <w:sz w:val="16"/>
                <w:szCs w:val="16"/>
              </w:rPr>
            </w:pPr>
            <w:r w:rsidRPr="007B4BFC">
              <w:rPr>
                <w:rFonts w:ascii="Arial" w:hAnsi="Arial" w:cs="Arial"/>
                <w:b/>
                <w:bCs/>
                <w:color w:val="000000"/>
                <w:sz w:val="16"/>
                <w:szCs w:val="16"/>
              </w:rPr>
              <w:t>L/R</w:t>
            </w:r>
          </w:p>
        </w:tc>
        <w:tc>
          <w:tcPr>
            <w:tcW w:w="1700" w:type="dxa"/>
            <w:tcBorders>
              <w:left w:val="nil"/>
              <w:bottom w:val="single" w:sz="4" w:space="0" w:color="auto"/>
              <w:right w:val="nil"/>
            </w:tcBorders>
            <w:shd w:val="clear" w:color="auto" w:fill="A6A6A6" w:themeFill="background1" w:themeFillShade="A6"/>
          </w:tcPr>
          <w:p w14:paraId="7C933E75" w14:textId="77777777" w:rsidR="00375B64" w:rsidRPr="007B4BFC" w:rsidRDefault="00375B64" w:rsidP="00D16D94">
            <w:pPr>
              <w:pStyle w:val="TableContents"/>
              <w:spacing w:line="360" w:lineRule="auto"/>
              <w:jc w:val="center"/>
              <w:rPr>
                <w:rFonts w:ascii="Arial" w:hAnsi="Arial" w:cs="Arial"/>
                <w:b/>
                <w:bCs/>
                <w:color w:val="000000"/>
                <w:sz w:val="16"/>
                <w:szCs w:val="16"/>
              </w:rPr>
            </w:pPr>
            <w:r w:rsidRPr="007B4BFC">
              <w:rPr>
                <w:rFonts w:ascii="Arial" w:hAnsi="Arial" w:cs="Arial"/>
                <w:b/>
                <w:bCs/>
                <w:color w:val="000000"/>
                <w:sz w:val="16"/>
                <w:szCs w:val="16"/>
              </w:rPr>
              <w:t>MNI coordinate</w:t>
            </w:r>
          </w:p>
        </w:tc>
        <w:tc>
          <w:tcPr>
            <w:tcW w:w="1629" w:type="dxa"/>
            <w:tcBorders>
              <w:left w:val="nil"/>
              <w:bottom w:val="single" w:sz="4" w:space="0" w:color="auto"/>
              <w:right w:val="nil"/>
            </w:tcBorders>
            <w:shd w:val="clear" w:color="auto" w:fill="A6A6A6" w:themeFill="background1" w:themeFillShade="A6"/>
          </w:tcPr>
          <w:p w14:paraId="37D005B7" w14:textId="77777777" w:rsidR="00375B64" w:rsidRPr="007B4BFC" w:rsidRDefault="00375B64" w:rsidP="00D16D94">
            <w:pPr>
              <w:pStyle w:val="TableContents"/>
              <w:spacing w:line="360" w:lineRule="auto"/>
              <w:jc w:val="center"/>
              <w:rPr>
                <w:rFonts w:ascii="Arial" w:hAnsi="Arial" w:cs="Arial"/>
                <w:b/>
                <w:bCs/>
                <w:color w:val="000000"/>
                <w:sz w:val="16"/>
                <w:szCs w:val="16"/>
              </w:rPr>
            </w:pPr>
            <w:r w:rsidRPr="007B4BFC">
              <w:rPr>
                <w:rFonts w:ascii="Arial" w:hAnsi="Arial" w:cs="Arial"/>
                <w:b/>
                <w:bCs/>
                <w:color w:val="000000"/>
                <w:sz w:val="16"/>
                <w:szCs w:val="16"/>
              </w:rPr>
              <w:t>Magnitude of eigenvectors %</w:t>
            </w:r>
          </w:p>
        </w:tc>
      </w:tr>
      <w:tr w:rsidR="00375B64" w:rsidRPr="007B4BFC" w14:paraId="21CCB85F" w14:textId="77777777" w:rsidTr="00D16D94">
        <w:tc>
          <w:tcPr>
            <w:tcW w:w="3055" w:type="dxa"/>
            <w:gridSpan w:val="3"/>
            <w:tcBorders>
              <w:top w:val="single" w:sz="4" w:space="0" w:color="auto"/>
              <w:left w:val="nil"/>
              <w:bottom w:val="nil"/>
              <w:right w:val="nil"/>
            </w:tcBorders>
            <w:shd w:val="clear" w:color="auto" w:fill="BFBFBF" w:themeFill="background1" w:themeFillShade="BF"/>
          </w:tcPr>
          <w:p w14:paraId="1417F6FB" w14:textId="77777777" w:rsidR="00375B64" w:rsidRPr="007B4BFC" w:rsidRDefault="00375B64" w:rsidP="00D16D94">
            <w:pPr>
              <w:spacing w:line="360" w:lineRule="auto"/>
              <w:rPr>
                <w:rFonts w:ascii="Arial" w:hAnsi="Arial" w:cs="Arial"/>
                <w:sz w:val="16"/>
                <w:szCs w:val="16"/>
              </w:rPr>
            </w:pPr>
            <w:r w:rsidRPr="007B4BFC">
              <w:rPr>
                <w:rFonts w:ascii="Arial" w:hAnsi="Arial" w:cs="Arial"/>
                <w:b/>
                <w:bCs/>
                <w:sz w:val="16"/>
                <w:szCs w:val="16"/>
              </w:rPr>
              <w:t>a) HC vs. PPI</w:t>
            </w:r>
          </w:p>
        </w:tc>
        <w:tc>
          <w:tcPr>
            <w:tcW w:w="474" w:type="dxa"/>
            <w:tcBorders>
              <w:top w:val="single" w:sz="4" w:space="0" w:color="auto"/>
              <w:left w:val="nil"/>
              <w:bottom w:val="nil"/>
              <w:right w:val="nil"/>
            </w:tcBorders>
            <w:shd w:val="clear" w:color="auto" w:fill="BFBFBF" w:themeFill="background1" w:themeFillShade="BF"/>
          </w:tcPr>
          <w:p w14:paraId="766ABEB1" w14:textId="77777777" w:rsidR="00375B64" w:rsidRPr="007B4BFC" w:rsidRDefault="00375B64" w:rsidP="00D16D94">
            <w:pPr>
              <w:tabs>
                <w:tab w:val="left" w:pos="2548"/>
              </w:tabs>
              <w:spacing w:line="360" w:lineRule="auto"/>
              <w:jc w:val="center"/>
              <w:rPr>
                <w:rFonts w:ascii="Arial" w:hAnsi="Arial" w:cs="Arial"/>
                <w:sz w:val="16"/>
                <w:szCs w:val="16"/>
              </w:rPr>
            </w:pPr>
          </w:p>
        </w:tc>
        <w:tc>
          <w:tcPr>
            <w:tcW w:w="1700" w:type="dxa"/>
            <w:tcBorders>
              <w:top w:val="single" w:sz="4" w:space="0" w:color="auto"/>
              <w:left w:val="nil"/>
              <w:bottom w:val="nil"/>
              <w:right w:val="nil"/>
            </w:tcBorders>
            <w:shd w:val="clear" w:color="auto" w:fill="BFBFBF" w:themeFill="background1" w:themeFillShade="BF"/>
          </w:tcPr>
          <w:p w14:paraId="78227F63" w14:textId="77777777" w:rsidR="00375B64" w:rsidRPr="007B4BFC" w:rsidRDefault="00375B64" w:rsidP="00D16D94">
            <w:pPr>
              <w:tabs>
                <w:tab w:val="left" w:pos="2548"/>
              </w:tabs>
              <w:spacing w:line="360" w:lineRule="auto"/>
              <w:jc w:val="center"/>
              <w:rPr>
                <w:rFonts w:ascii="Arial" w:hAnsi="Arial" w:cs="Arial"/>
                <w:sz w:val="16"/>
                <w:szCs w:val="16"/>
              </w:rPr>
            </w:pPr>
          </w:p>
        </w:tc>
        <w:tc>
          <w:tcPr>
            <w:tcW w:w="1629" w:type="dxa"/>
            <w:tcBorders>
              <w:top w:val="single" w:sz="4" w:space="0" w:color="auto"/>
              <w:left w:val="nil"/>
              <w:bottom w:val="nil"/>
              <w:right w:val="nil"/>
            </w:tcBorders>
            <w:shd w:val="clear" w:color="auto" w:fill="BFBFBF" w:themeFill="background1" w:themeFillShade="BF"/>
          </w:tcPr>
          <w:p w14:paraId="5E7DF92A" w14:textId="77777777" w:rsidR="00375B64" w:rsidRPr="007B4BFC" w:rsidRDefault="00375B64" w:rsidP="00D16D94">
            <w:pPr>
              <w:tabs>
                <w:tab w:val="left" w:pos="2548"/>
              </w:tabs>
              <w:spacing w:line="360" w:lineRule="auto"/>
              <w:jc w:val="center"/>
              <w:rPr>
                <w:rFonts w:ascii="Arial" w:hAnsi="Arial" w:cs="Arial"/>
                <w:sz w:val="16"/>
                <w:szCs w:val="16"/>
              </w:rPr>
            </w:pPr>
          </w:p>
        </w:tc>
      </w:tr>
      <w:tr w:rsidR="00375B64" w:rsidRPr="007B4BFC" w14:paraId="4050905A" w14:textId="77777777" w:rsidTr="00D16D94">
        <w:tc>
          <w:tcPr>
            <w:tcW w:w="3055" w:type="dxa"/>
            <w:gridSpan w:val="3"/>
            <w:tcBorders>
              <w:top w:val="nil"/>
              <w:left w:val="nil"/>
              <w:bottom w:val="nil"/>
              <w:right w:val="nil"/>
            </w:tcBorders>
          </w:tcPr>
          <w:p w14:paraId="45C9CE82"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Precentral gyrus</w:t>
            </w:r>
          </w:p>
        </w:tc>
        <w:tc>
          <w:tcPr>
            <w:tcW w:w="474" w:type="dxa"/>
            <w:tcBorders>
              <w:top w:val="nil"/>
              <w:left w:val="nil"/>
              <w:bottom w:val="nil"/>
              <w:right w:val="nil"/>
            </w:tcBorders>
          </w:tcPr>
          <w:p w14:paraId="6A041B54"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w:t>
            </w:r>
          </w:p>
        </w:tc>
        <w:tc>
          <w:tcPr>
            <w:tcW w:w="1700" w:type="dxa"/>
            <w:tcBorders>
              <w:top w:val="nil"/>
              <w:left w:val="nil"/>
              <w:bottom w:val="nil"/>
              <w:right w:val="nil"/>
            </w:tcBorders>
          </w:tcPr>
          <w:p w14:paraId="3A995802"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-40       -22       58</w:t>
            </w:r>
          </w:p>
        </w:tc>
        <w:tc>
          <w:tcPr>
            <w:tcW w:w="1629" w:type="dxa"/>
            <w:tcBorders>
              <w:top w:val="nil"/>
              <w:left w:val="nil"/>
              <w:bottom w:val="nil"/>
              <w:right w:val="nil"/>
            </w:tcBorders>
          </w:tcPr>
          <w:p w14:paraId="27D20D2F"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3</w:t>
            </w:r>
          </w:p>
        </w:tc>
      </w:tr>
      <w:tr w:rsidR="00375B64" w:rsidRPr="007B4BFC" w14:paraId="2AB4B093" w14:textId="77777777" w:rsidTr="00D16D94">
        <w:tc>
          <w:tcPr>
            <w:tcW w:w="3055" w:type="dxa"/>
            <w:gridSpan w:val="3"/>
            <w:tcBorders>
              <w:top w:val="nil"/>
              <w:left w:val="nil"/>
              <w:bottom w:val="nil"/>
              <w:right w:val="nil"/>
            </w:tcBorders>
          </w:tcPr>
          <w:p w14:paraId="6DBEA316"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Precentral gyrus</w:t>
            </w:r>
          </w:p>
        </w:tc>
        <w:tc>
          <w:tcPr>
            <w:tcW w:w="474" w:type="dxa"/>
            <w:tcBorders>
              <w:top w:val="nil"/>
              <w:left w:val="nil"/>
              <w:bottom w:val="nil"/>
              <w:right w:val="nil"/>
            </w:tcBorders>
          </w:tcPr>
          <w:p w14:paraId="45836D64"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R</w:t>
            </w:r>
          </w:p>
        </w:tc>
        <w:tc>
          <w:tcPr>
            <w:tcW w:w="1700" w:type="dxa"/>
            <w:tcBorders>
              <w:top w:val="nil"/>
              <w:left w:val="nil"/>
              <w:bottom w:val="nil"/>
              <w:right w:val="nil"/>
            </w:tcBorders>
          </w:tcPr>
          <w:p w14:paraId="5E086C78"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 xml:space="preserve"> 46        -12      48</w:t>
            </w:r>
          </w:p>
        </w:tc>
        <w:tc>
          <w:tcPr>
            <w:tcW w:w="1629" w:type="dxa"/>
            <w:tcBorders>
              <w:top w:val="nil"/>
              <w:left w:val="nil"/>
              <w:bottom w:val="nil"/>
              <w:right w:val="nil"/>
            </w:tcBorders>
          </w:tcPr>
          <w:p w14:paraId="04361AF4"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2.9</w:t>
            </w:r>
          </w:p>
        </w:tc>
      </w:tr>
      <w:tr w:rsidR="00375B64" w:rsidRPr="007B4BFC" w14:paraId="0381A999" w14:textId="77777777" w:rsidTr="00D16D94">
        <w:tc>
          <w:tcPr>
            <w:tcW w:w="3055" w:type="dxa"/>
            <w:gridSpan w:val="3"/>
            <w:tcBorders>
              <w:top w:val="nil"/>
              <w:left w:val="nil"/>
              <w:bottom w:val="nil"/>
              <w:right w:val="nil"/>
            </w:tcBorders>
          </w:tcPr>
          <w:p w14:paraId="70E6B823"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Inferior temporal gyrus superior</w:t>
            </w:r>
          </w:p>
        </w:tc>
        <w:tc>
          <w:tcPr>
            <w:tcW w:w="474" w:type="dxa"/>
            <w:tcBorders>
              <w:top w:val="nil"/>
              <w:left w:val="nil"/>
              <w:bottom w:val="nil"/>
              <w:right w:val="nil"/>
            </w:tcBorders>
          </w:tcPr>
          <w:p w14:paraId="5E331485"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w:t>
            </w:r>
          </w:p>
        </w:tc>
        <w:tc>
          <w:tcPr>
            <w:tcW w:w="1700" w:type="dxa"/>
            <w:tcBorders>
              <w:top w:val="nil"/>
              <w:left w:val="nil"/>
              <w:bottom w:val="nil"/>
              <w:right w:val="nil"/>
            </w:tcBorders>
          </w:tcPr>
          <w:p w14:paraId="68A70B41"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-58       -32      -22</w:t>
            </w:r>
          </w:p>
        </w:tc>
        <w:tc>
          <w:tcPr>
            <w:tcW w:w="1629" w:type="dxa"/>
            <w:tcBorders>
              <w:top w:val="nil"/>
              <w:left w:val="nil"/>
              <w:bottom w:val="nil"/>
              <w:right w:val="nil"/>
            </w:tcBorders>
          </w:tcPr>
          <w:p w14:paraId="6B67ADC1"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2.2</w:t>
            </w:r>
          </w:p>
        </w:tc>
      </w:tr>
      <w:tr w:rsidR="00375B64" w:rsidRPr="007B4BFC" w14:paraId="7A4940FA" w14:textId="77777777" w:rsidTr="00D16D94">
        <w:tc>
          <w:tcPr>
            <w:tcW w:w="3055" w:type="dxa"/>
            <w:gridSpan w:val="3"/>
            <w:tcBorders>
              <w:top w:val="nil"/>
              <w:left w:val="nil"/>
              <w:bottom w:val="nil"/>
              <w:right w:val="nil"/>
            </w:tcBorders>
          </w:tcPr>
          <w:p w14:paraId="2053F606"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Paracingulate gyrus</w:t>
            </w:r>
          </w:p>
        </w:tc>
        <w:tc>
          <w:tcPr>
            <w:tcW w:w="474" w:type="dxa"/>
            <w:tcBorders>
              <w:top w:val="nil"/>
              <w:left w:val="nil"/>
              <w:bottom w:val="nil"/>
              <w:right w:val="nil"/>
            </w:tcBorders>
          </w:tcPr>
          <w:p w14:paraId="50121ACC"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R</w:t>
            </w:r>
          </w:p>
        </w:tc>
        <w:tc>
          <w:tcPr>
            <w:tcW w:w="1700" w:type="dxa"/>
            <w:tcBorders>
              <w:top w:val="nil"/>
              <w:left w:val="nil"/>
              <w:bottom w:val="nil"/>
              <w:right w:val="nil"/>
            </w:tcBorders>
          </w:tcPr>
          <w:p w14:paraId="619ADD0C"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 xml:space="preserve"> 6          28        30</w:t>
            </w:r>
          </w:p>
        </w:tc>
        <w:tc>
          <w:tcPr>
            <w:tcW w:w="1629" w:type="dxa"/>
            <w:tcBorders>
              <w:top w:val="nil"/>
              <w:left w:val="nil"/>
              <w:bottom w:val="nil"/>
              <w:right w:val="nil"/>
            </w:tcBorders>
          </w:tcPr>
          <w:p w14:paraId="0D1F0681"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1.8</w:t>
            </w:r>
          </w:p>
        </w:tc>
      </w:tr>
      <w:tr w:rsidR="00375B64" w:rsidRPr="007B4BFC" w14:paraId="05E64444" w14:textId="77777777" w:rsidTr="00D16D94">
        <w:tc>
          <w:tcPr>
            <w:tcW w:w="3055" w:type="dxa"/>
            <w:gridSpan w:val="3"/>
            <w:tcBorders>
              <w:top w:val="nil"/>
              <w:left w:val="nil"/>
              <w:bottom w:val="nil"/>
              <w:right w:val="nil"/>
            </w:tcBorders>
          </w:tcPr>
          <w:p w14:paraId="674EA6E9"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Insula</w:t>
            </w:r>
          </w:p>
        </w:tc>
        <w:tc>
          <w:tcPr>
            <w:tcW w:w="474" w:type="dxa"/>
            <w:tcBorders>
              <w:top w:val="nil"/>
              <w:left w:val="nil"/>
              <w:bottom w:val="nil"/>
              <w:right w:val="nil"/>
            </w:tcBorders>
          </w:tcPr>
          <w:p w14:paraId="4F662EA8"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w:t>
            </w:r>
          </w:p>
        </w:tc>
        <w:tc>
          <w:tcPr>
            <w:tcW w:w="1700" w:type="dxa"/>
            <w:tcBorders>
              <w:top w:val="nil"/>
              <w:left w:val="nil"/>
              <w:bottom w:val="nil"/>
              <w:right w:val="nil"/>
            </w:tcBorders>
          </w:tcPr>
          <w:p w14:paraId="1E18C018"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-36       -22        16</w:t>
            </w:r>
          </w:p>
        </w:tc>
        <w:tc>
          <w:tcPr>
            <w:tcW w:w="1629" w:type="dxa"/>
            <w:tcBorders>
              <w:top w:val="nil"/>
              <w:left w:val="nil"/>
              <w:bottom w:val="nil"/>
              <w:right w:val="nil"/>
            </w:tcBorders>
          </w:tcPr>
          <w:p w14:paraId="368E2320"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1.5</w:t>
            </w:r>
          </w:p>
        </w:tc>
      </w:tr>
      <w:tr w:rsidR="00375B64" w:rsidRPr="007B4BFC" w14:paraId="12EF5C2D" w14:textId="77777777" w:rsidTr="00D16D94">
        <w:tc>
          <w:tcPr>
            <w:tcW w:w="3055" w:type="dxa"/>
            <w:gridSpan w:val="3"/>
            <w:tcBorders>
              <w:top w:val="nil"/>
              <w:left w:val="nil"/>
              <w:bottom w:val="nil"/>
              <w:right w:val="nil"/>
            </w:tcBorders>
          </w:tcPr>
          <w:p w14:paraId="6DD59CAC"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Amygdala</w:t>
            </w:r>
          </w:p>
        </w:tc>
        <w:tc>
          <w:tcPr>
            <w:tcW w:w="474" w:type="dxa"/>
            <w:tcBorders>
              <w:top w:val="nil"/>
              <w:left w:val="nil"/>
              <w:bottom w:val="nil"/>
              <w:right w:val="nil"/>
            </w:tcBorders>
          </w:tcPr>
          <w:p w14:paraId="36E866A0"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R</w:t>
            </w:r>
          </w:p>
        </w:tc>
        <w:tc>
          <w:tcPr>
            <w:tcW w:w="1700" w:type="dxa"/>
            <w:tcBorders>
              <w:top w:val="nil"/>
              <w:left w:val="nil"/>
              <w:bottom w:val="nil"/>
              <w:right w:val="nil"/>
            </w:tcBorders>
          </w:tcPr>
          <w:p w14:paraId="0CB5D096"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 xml:space="preserve"> 123       97        193</w:t>
            </w:r>
          </w:p>
        </w:tc>
        <w:tc>
          <w:tcPr>
            <w:tcW w:w="1629" w:type="dxa"/>
            <w:tcBorders>
              <w:top w:val="nil"/>
              <w:left w:val="nil"/>
              <w:bottom w:val="nil"/>
              <w:right w:val="nil"/>
            </w:tcBorders>
          </w:tcPr>
          <w:p w14:paraId="360FB068"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0.6</w:t>
            </w:r>
          </w:p>
        </w:tc>
      </w:tr>
      <w:tr w:rsidR="00375B64" w:rsidRPr="007B4BFC" w14:paraId="09E23983" w14:textId="77777777" w:rsidTr="00D16D94">
        <w:tc>
          <w:tcPr>
            <w:tcW w:w="3055" w:type="dxa"/>
            <w:gridSpan w:val="3"/>
            <w:tcBorders>
              <w:top w:val="nil"/>
              <w:left w:val="nil"/>
              <w:bottom w:val="nil"/>
              <w:right w:val="nil"/>
            </w:tcBorders>
            <w:shd w:val="clear" w:color="auto" w:fill="BFBFBF" w:themeFill="background1" w:themeFillShade="BF"/>
          </w:tcPr>
          <w:p w14:paraId="03AFEE63" w14:textId="77777777" w:rsidR="00375B64" w:rsidRPr="007B4BFC" w:rsidRDefault="00375B64" w:rsidP="00D16D94">
            <w:pPr>
              <w:tabs>
                <w:tab w:val="left" w:pos="2548"/>
              </w:tabs>
              <w:spacing w:line="360" w:lineRule="auto"/>
              <w:rPr>
                <w:rFonts w:ascii="Arial" w:hAnsi="Arial" w:cs="Arial"/>
                <w:b/>
                <w:bCs/>
                <w:sz w:val="16"/>
                <w:szCs w:val="16"/>
              </w:rPr>
            </w:pPr>
            <w:r w:rsidRPr="007B4BFC">
              <w:rPr>
                <w:rFonts w:ascii="Arial" w:hAnsi="Arial" w:cs="Arial"/>
                <w:b/>
                <w:bCs/>
                <w:sz w:val="16"/>
                <w:szCs w:val="16"/>
              </w:rPr>
              <w:t>b) HC vs. PDI</w:t>
            </w:r>
          </w:p>
        </w:tc>
        <w:tc>
          <w:tcPr>
            <w:tcW w:w="474" w:type="dxa"/>
            <w:tcBorders>
              <w:top w:val="nil"/>
              <w:left w:val="nil"/>
              <w:bottom w:val="nil"/>
              <w:right w:val="nil"/>
            </w:tcBorders>
            <w:shd w:val="clear" w:color="auto" w:fill="BFBFBF" w:themeFill="background1" w:themeFillShade="BF"/>
          </w:tcPr>
          <w:p w14:paraId="0F58FCBF" w14:textId="77777777" w:rsidR="00375B64" w:rsidRPr="007B4BFC" w:rsidRDefault="00375B64" w:rsidP="00D16D94">
            <w:pPr>
              <w:tabs>
                <w:tab w:val="left" w:pos="2548"/>
              </w:tabs>
              <w:spacing w:line="360" w:lineRule="auto"/>
              <w:jc w:val="center"/>
              <w:rPr>
                <w:rFonts w:ascii="Arial" w:hAnsi="Arial" w:cs="Arial"/>
                <w:sz w:val="16"/>
                <w:szCs w:val="16"/>
              </w:rPr>
            </w:pPr>
          </w:p>
        </w:tc>
        <w:tc>
          <w:tcPr>
            <w:tcW w:w="1700" w:type="dxa"/>
            <w:tcBorders>
              <w:top w:val="nil"/>
              <w:left w:val="nil"/>
              <w:bottom w:val="nil"/>
              <w:right w:val="nil"/>
            </w:tcBorders>
            <w:shd w:val="clear" w:color="auto" w:fill="BFBFBF" w:themeFill="background1" w:themeFillShade="BF"/>
          </w:tcPr>
          <w:p w14:paraId="63E4E860" w14:textId="77777777" w:rsidR="00375B64" w:rsidRPr="007B4BFC" w:rsidRDefault="00375B64" w:rsidP="00D16D94">
            <w:pPr>
              <w:tabs>
                <w:tab w:val="left" w:pos="2548"/>
              </w:tabs>
              <w:spacing w:line="360" w:lineRule="auto"/>
              <w:jc w:val="center"/>
              <w:rPr>
                <w:rFonts w:ascii="Arial" w:hAnsi="Arial" w:cs="Arial"/>
                <w:sz w:val="16"/>
                <w:szCs w:val="16"/>
              </w:rPr>
            </w:pPr>
          </w:p>
        </w:tc>
        <w:tc>
          <w:tcPr>
            <w:tcW w:w="1629" w:type="dxa"/>
            <w:tcBorders>
              <w:top w:val="nil"/>
              <w:left w:val="nil"/>
              <w:bottom w:val="nil"/>
              <w:right w:val="nil"/>
            </w:tcBorders>
            <w:shd w:val="clear" w:color="auto" w:fill="BFBFBF" w:themeFill="background1" w:themeFillShade="BF"/>
          </w:tcPr>
          <w:p w14:paraId="5FB3A588" w14:textId="77777777" w:rsidR="00375B64" w:rsidRPr="007B4BFC" w:rsidRDefault="00375B64" w:rsidP="00D16D94">
            <w:pPr>
              <w:tabs>
                <w:tab w:val="left" w:pos="2548"/>
              </w:tabs>
              <w:spacing w:line="360" w:lineRule="auto"/>
              <w:jc w:val="center"/>
              <w:rPr>
                <w:rFonts w:ascii="Arial" w:hAnsi="Arial" w:cs="Arial"/>
                <w:sz w:val="16"/>
                <w:szCs w:val="16"/>
              </w:rPr>
            </w:pPr>
          </w:p>
        </w:tc>
      </w:tr>
      <w:tr w:rsidR="00375B64" w:rsidRPr="007B4BFC" w14:paraId="3CC371C5" w14:textId="77777777" w:rsidTr="00D16D94">
        <w:tc>
          <w:tcPr>
            <w:tcW w:w="3055" w:type="dxa"/>
            <w:gridSpan w:val="3"/>
            <w:tcBorders>
              <w:top w:val="nil"/>
              <w:left w:val="nil"/>
              <w:bottom w:val="nil"/>
              <w:right w:val="nil"/>
            </w:tcBorders>
          </w:tcPr>
          <w:p w14:paraId="46C507AB"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Precentral gyrus</w:t>
            </w:r>
          </w:p>
        </w:tc>
        <w:tc>
          <w:tcPr>
            <w:tcW w:w="474" w:type="dxa"/>
            <w:tcBorders>
              <w:top w:val="nil"/>
              <w:left w:val="nil"/>
              <w:bottom w:val="nil"/>
              <w:right w:val="nil"/>
            </w:tcBorders>
          </w:tcPr>
          <w:p w14:paraId="0FC403FD"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w:t>
            </w:r>
          </w:p>
        </w:tc>
        <w:tc>
          <w:tcPr>
            <w:tcW w:w="1700" w:type="dxa"/>
            <w:tcBorders>
              <w:top w:val="nil"/>
              <w:left w:val="nil"/>
              <w:bottom w:val="nil"/>
              <w:right w:val="nil"/>
            </w:tcBorders>
          </w:tcPr>
          <w:p w14:paraId="6DD9C4B8"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-40      -22      58</w:t>
            </w:r>
          </w:p>
        </w:tc>
        <w:tc>
          <w:tcPr>
            <w:tcW w:w="1629" w:type="dxa"/>
            <w:tcBorders>
              <w:top w:val="nil"/>
              <w:left w:val="nil"/>
              <w:bottom w:val="nil"/>
              <w:right w:val="nil"/>
            </w:tcBorders>
          </w:tcPr>
          <w:p w14:paraId="565CAF71"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2.2</w:t>
            </w:r>
          </w:p>
        </w:tc>
      </w:tr>
      <w:tr w:rsidR="00375B64" w:rsidRPr="007B4BFC" w14:paraId="034FC7C4" w14:textId="77777777" w:rsidTr="00D16D94">
        <w:tc>
          <w:tcPr>
            <w:tcW w:w="3055" w:type="dxa"/>
            <w:gridSpan w:val="3"/>
            <w:tcBorders>
              <w:top w:val="nil"/>
              <w:left w:val="nil"/>
              <w:bottom w:val="nil"/>
              <w:right w:val="nil"/>
            </w:tcBorders>
          </w:tcPr>
          <w:p w14:paraId="30F065BD"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Postcentral gyrus</w:t>
            </w:r>
          </w:p>
        </w:tc>
        <w:tc>
          <w:tcPr>
            <w:tcW w:w="474" w:type="dxa"/>
            <w:tcBorders>
              <w:top w:val="nil"/>
              <w:left w:val="nil"/>
              <w:bottom w:val="nil"/>
              <w:right w:val="nil"/>
            </w:tcBorders>
          </w:tcPr>
          <w:p w14:paraId="117BCEF7"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w:t>
            </w:r>
          </w:p>
        </w:tc>
        <w:tc>
          <w:tcPr>
            <w:tcW w:w="1700" w:type="dxa"/>
            <w:tcBorders>
              <w:top w:val="nil"/>
              <w:left w:val="nil"/>
              <w:bottom w:val="nil"/>
              <w:right w:val="nil"/>
            </w:tcBorders>
          </w:tcPr>
          <w:p w14:paraId="55BFA243"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-58      -24      38</w:t>
            </w:r>
          </w:p>
        </w:tc>
        <w:tc>
          <w:tcPr>
            <w:tcW w:w="1629" w:type="dxa"/>
            <w:tcBorders>
              <w:top w:val="nil"/>
              <w:left w:val="nil"/>
              <w:bottom w:val="nil"/>
              <w:right w:val="nil"/>
            </w:tcBorders>
          </w:tcPr>
          <w:p w14:paraId="33C0B796"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1.6</w:t>
            </w:r>
          </w:p>
        </w:tc>
      </w:tr>
      <w:tr w:rsidR="00375B64" w:rsidRPr="007B4BFC" w14:paraId="395FE994" w14:textId="77777777" w:rsidTr="00D16D94">
        <w:tc>
          <w:tcPr>
            <w:tcW w:w="3055" w:type="dxa"/>
            <w:gridSpan w:val="3"/>
            <w:tcBorders>
              <w:top w:val="nil"/>
              <w:left w:val="nil"/>
              <w:bottom w:val="nil"/>
              <w:right w:val="nil"/>
            </w:tcBorders>
          </w:tcPr>
          <w:p w14:paraId="26AF6E9D"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Lateral occipital cortex superior</w:t>
            </w:r>
          </w:p>
        </w:tc>
        <w:tc>
          <w:tcPr>
            <w:tcW w:w="474" w:type="dxa"/>
            <w:tcBorders>
              <w:top w:val="nil"/>
              <w:left w:val="nil"/>
              <w:bottom w:val="nil"/>
              <w:right w:val="nil"/>
            </w:tcBorders>
          </w:tcPr>
          <w:p w14:paraId="333350A9"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w:t>
            </w:r>
          </w:p>
        </w:tc>
        <w:tc>
          <w:tcPr>
            <w:tcW w:w="1700" w:type="dxa"/>
            <w:tcBorders>
              <w:top w:val="nil"/>
              <w:left w:val="nil"/>
              <w:bottom w:val="nil"/>
              <w:right w:val="nil"/>
            </w:tcBorders>
          </w:tcPr>
          <w:p w14:paraId="52AA22C8"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-24      -68      50</w:t>
            </w:r>
          </w:p>
        </w:tc>
        <w:tc>
          <w:tcPr>
            <w:tcW w:w="1629" w:type="dxa"/>
            <w:tcBorders>
              <w:top w:val="nil"/>
              <w:left w:val="nil"/>
              <w:bottom w:val="nil"/>
              <w:right w:val="nil"/>
            </w:tcBorders>
          </w:tcPr>
          <w:p w14:paraId="6405461E"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1.6</w:t>
            </w:r>
          </w:p>
        </w:tc>
      </w:tr>
      <w:tr w:rsidR="00375B64" w:rsidRPr="007B4BFC" w14:paraId="642F4578" w14:textId="77777777" w:rsidTr="00D16D94">
        <w:tc>
          <w:tcPr>
            <w:tcW w:w="3055" w:type="dxa"/>
            <w:gridSpan w:val="3"/>
            <w:tcBorders>
              <w:top w:val="nil"/>
              <w:left w:val="nil"/>
              <w:bottom w:val="nil"/>
              <w:right w:val="nil"/>
            </w:tcBorders>
          </w:tcPr>
          <w:p w14:paraId="2F90B632"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Lateral occipital cortex superior</w:t>
            </w:r>
          </w:p>
        </w:tc>
        <w:tc>
          <w:tcPr>
            <w:tcW w:w="474" w:type="dxa"/>
            <w:tcBorders>
              <w:top w:val="nil"/>
              <w:left w:val="nil"/>
              <w:bottom w:val="nil"/>
              <w:right w:val="nil"/>
            </w:tcBorders>
          </w:tcPr>
          <w:p w14:paraId="5DAA776D"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R</w:t>
            </w:r>
          </w:p>
        </w:tc>
        <w:tc>
          <w:tcPr>
            <w:tcW w:w="1700" w:type="dxa"/>
            <w:tcBorders>
              <w:top w:val="nil"/>
              <w:left w:val="nil"/>
              <w:bottom w:val="nil"/>
              <w:right w:val="nil"/>
            </w:tcBorders>
          </w:tcPr>
          <w:p w14:paraId="6FB47393"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 xml:space="preserve"> 36      -82      16</w:t>
            </w:r>
          </w:p>
        </w:tc>
        <w:tc>
          <w:tcPr>
            <w:tcW w:w="1629" w:type="dxa"/>
            <w:tcBorders>
              <w:top w:val="nil"/>
              <w:left w:val="nil"/>
              <w:bottom w:val="nil"/>
              <w:right w:val="nil"/>
            </w:tcBorders>
          </w:tcPr>
          <w:p w14:paraId="78C2CC94"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1.4</w:t>
            </w:r>
          </w:p>
        </w:tc>
      </w:tr>
      <w:tr w:rsidR="00375B64" w:rsidRPr="007B4BFC" w14:paraId="24AEB895" w14:textId="77777777" w:rsidTr="00D16D94">
        <w:tc>
          <w:tcPr>
            <w:tcW w:w="3055" w:type="dxa"/>
            <w:gridSpan w:val="3"/>
            <w:tcBorders>
              <w:top w:val="nil"/>
              <w:left w:val="nil"/>
              <w:bottom w:val="nil"/>
              <w:right w:val="nil"/>
            </w:tcBorders>
          </w:tcPr>
          <w:p w14:paraId="0489089B"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Postcentral gyrus</w:t>
            </w:r>
          </w:p>
        </w:tc>
        <w:tc>
          <w:tcPr>
            <w:tcW w:w="474" w:type="dxa"/>
            <w:tcBorders>
              <w:top w:val="nil"/>
              <w:left w:val="nil"/>
              <w:bottom w:val="nil"/>
              <w:right w:val="nil"/>
            </w:tcBorders>
          </w:tcPr>
          <w:p w14:paraId="181BC707"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R</w:t>
            </w:r>
          </w:p>
        </w:tc>
        <w:tc>
          <w:tcPr>
            <w:tcW w:w="1700" w:type="dxa"/>
            <w:tcBorders>
              <w:top w:val="nil"/>
              <w:left w:val="nil"/>
              <w:bottom w:val="nil"/>
              <w:right w:val="nil"/>
            </w:tcBorders>
          </w:tcPr>
          <w:p w14:paraId="7CAF0B2A"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 xml:space="preserve"> 50      -24      42</w:t>
            </w:r>
          </w:p>
        </w:tc>
        <w:tc>
          <w:tcPr>
            <w:tcW w:w="1629" w:type="dxa"/>
            <w:tcBorders>
              <w:top w:val="nil"/>
              <w:left w:val="nil"/>
              <w:bottom w:val="nil"/>
              <w:right w:val="nil"/>
            </w:tcBorders>
          </w:tcPr>
          <w:p w14:paraId="624C503A"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1.4</w:t>
            </w:r>
          </w:p>
        </w:tc>
      </w:tr>
      <w:tr w:rsidR="00375B64" w:rsidRPr="007B4BFC" w14:paraId="7E51F9A9" w14:textId="77777777" w:rsidTr="00D16D94">
        <w:tc>
          <w:tcPr>
            <w:tcW w:w="3055" w:type="dxa"/>
            <w:gridSpan w:val="3"/>
            <w:tcBorders>
              <w:top w:val="nil"/>
              <w:left w:val="nil"/>
              <w:bottom w:val="nil"/>
              <w:right w:val="nil"/>
            </w:tcBorders>
          </w:tcPr>
          <w:p w14:paraId="5DEBFB1A"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Caudate</w:t>
            </w:r>
          </w:p>
        </w:tc>
        <w:tc>
          <w:tcPr>
            <w:tcW w:w="474" w:type="dxa"/>
            <w:tcBorders>
              <w:top w:val="nil"/>
              <w:left w:val="nil"/>
              <w:bottom w:val="nil"/>
              <w:right w:val="nil"/>
            </w:tcBorders>
          </w:tcPr>
          <w:p w14:paraId="410CFF85"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w:t>
            </w:r>
          </w:p>
        </w:tc>
        <w:tc>
          <w:tcPr>
            <w:tcW w:w="1700" w:type="dxa"/>
            <w:tcBorders>
              <w:top w:val="nil"/>
              <w:left w:val="nil"/>
              <w:bottom w:val="nil"/>
              <w:right w:val="nil"/>
            </w:tcBorders>
          </w:tcPr>
          <w:p w14:paraId="2AB35A73"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 xml:space="preserve"> 0         76      211</w:t>
            </w:r>
          </w:p>
        </w:tc>
        <w:tc>
          <w:tcPr>
            <w:tcW w:w="1629" w:type="dxa"/>
            <w:tcBorders>
              <w:top w:val="nil"/>
              <w:left w:val="nil"/>
              <w:bottom w:val="nil"/>
              <w:right w:val="nil"/>
            </w:tcBorders>
          </w:tcPr>
          <w:p w14:paraId="3DA1AC0B"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0.6</w:t>
            </w:r>
          </w:p>
        </w:tc>
      </w:tr>
      <w:tr w:rsidR="00375B64" w:rsidRPr="007B4BFC" w14:paraId="555DFE09" w14:textId="77777777" w:rsidTr="00D16D94">
        <w:tc>
          <w:tcPr>
            <w:tcW w:w="3055" w:type="dxa"/>
            <w:gridSpan w:val="3"/>
            <w:tcBorders>
              <w:top w:val="nil"/>
              <w:left w:val="nil"/>
              <w:bottom w:val="nil"/>
              <w:right w:val="nil"/>
            </w:tcBorders>
          </w:tcPr>
          <w:p w14:paraId="29E3B62B"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Putamen</w:t>
            </w:r>
          </w:p>
        </w:tc>
        <w:tc>
          <w:tcPr>
            <w:tcW w:w="474" w:type="dxa"/>
            <w:tcBorders>
              <w:top w:val="nil"/>
              <w:left w:val="nil"/>
              <w:bottom w:val="nil"/>
              <w:right w:val="nil"/>
            </w:tcBorders>
          </w:tcPr>
          <w:p w14:paraId="1FD04725"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w:t>
            </w:r>
          </w:p>
        </w:tc>
        <w:tc>
          <w:tcPr>
            <w:tcW w:w="1700" w:type="dxa"/>
            <w:tcBorders>
              <w:top w:val="nil"/>
              <w:left w:val="nil"/>
              <w:bottom w:val="nil"/>
              <w:right w:val="nil"/>
            </w:tcBorders>
          </w:tcPr>
          <w:p w14:paraId="144620C6"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70        26      53</w:t>
            </w:r>
          </w:p>
        </w:tc>
        <w:tc>
          <w:tcPr>
            <w:tcW w:w="1629" w:type="dxa"/>
            <w:tcBorders>
              <w:top w:val="nil"/>
              <w:left w:val="nil"/>
              <w:bottom w:val="nil"/>
              <w:right w:val="nil"/>
            </w:tcBorders>
          </w:tcPr>
          <w:p w14:paraId="61640699"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0.43</w:t>
            </w:r>
          </w:p>
        </w:tc>
      </w:tr>
      <w:tr w:rsidR="00375B64" w:rsidRPr="007B4BFC" w14:paraId="26EE681A" w14:textId="77777777" w:rsidTr="00D16D94">
        <w:tc>
          <w:tcPr>
            <w:tcW w:w="3055" w:type="dxa"/>
            <w:gridSpan w:val="3"/>
            <w:tcBorders>
              <w:top w:val="nil"/>
              <w:left w:val="nil"/>
              <w:bottom w:val="nil"/>
              <w:right w:val="nil"/>
            </w:tcBorders>
          </w:tcPr>
          <w:p w14:paraId="11E79309"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Amygdala</w:t>
            </w:r>
          </w:p>
        </w:tc>
        <w:tc>
          <w:tcPr>
            <w:tcW w:w="474" w:type="dxa"/>
            <w:tcBorders>
              <w:top w:val="nil"/>
              <w:left w:val="nil"/>
              <w:bottom w:val="nil"/>
              <w:right w:val="nil"/>
            </w:tcBorders>
          </w:tcPr>
          <w:p w14:paraId="7C008C18"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R</w:t>
            </w:r>
          </w:p>
        </w:tc>
        <w:tc>
          <w:tcPr>
            <w:tcW w:w="1700" w:type="dxa"/>
            <w:tcBorders>
              <w:top w:val="nil"/>
              <w:left w:val="nil"/>
              <w:bottom w:val="nil"/>
              <w:right w:val="nil"/>
            </w:tcBorders>
          </w:tcPr>
          <w:p w14:paraId="3C0B6E07"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123      97      193</w:t>
            </w:r>
          </w:p>
        </w:tc>
        <w:tc>
          <w:tcPr>
            <w:tcW w:w="1629" w:type="dxa"/>
            <w:tcBorders>
              <w:top w:val="nil"/>
              <w:left w:val="nil"/>
              <w:bottom w:val="nil"/>
              <w:right w:val="nil"/>
            </w:tcBorders>
          </w:tcPr>
          <w:p w14:paraId="1D88DF62"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0.43</w:t>
            </w:r>
          </w:p>
        </w:tc>
      </w:tr>
      <w:tr w:rsidR="00375B64" w:rsidRPr="007B4BFC" w14:paraId="136833FF" w14:textId="77777777" w:rsidTr="00D16D94">
        <w:tc>
          <w:tcPr>
            <w:tcW w:w="1885" w:type="dxa"/>
            <w:tcBorders>
              <w:top w:val="nil"/>
              <w:left w:val="nil"/>
              <w:bottom w:val="nil"/>
              <w:right w:val="nil"/>
            </w:tcBorders>
            <w:shd w:val="clear" w:color="auto" w:fill="BFBFBF" w:themeFill="background1" w:themeFillShade="BF"/>
          </w:tcPr>
          <w:p w14:paraId="231C7B73" w14:textId="77777777" w:rsidR="00375B64" w:rsidRPr="007B4BFC" w:rsidRDefault="00375B64" w:rsidP="00D16D94">
            <w:pPr>
              <w:tabs>
                <w:tab w:val="left" w:pos="2548"/>
              </w:tabs>
              <w:spacing w:line="360" w:lineRule="auto"/>
              <w:rPr>
                <w:rFonts w:ascii="Arial" w:hAnsi="Arial" w:cs="Arial"/>
                <w:b/>
                <w:bCs/>
                <w:sz w:val="16"/>
                <w:szCs w:val="16"/>
              </w:rPr>
            </w:pPr>
            <w:bookmarkStart w:id="8" w:name="_Hlk103103294"/>
            <w:r w:rsidRPr="007B4BFC">
              <w:rPr>
                <w:rFonts w:ascii="Arial" w:hAnsi="Arial" w:cs="Arial"/>
                <w:b/>
                <w:bCs/>
                <w:sz w:val="16"/>
                <w:szCs w:val="16"/>
              </w:rPr>
              <w:t>c) PDI vs. PPI</w:t>
            </w:r>
          </w:p>
        </w:tc>
        <w:tc>
          <w:tcPr>
            <w:tcW w:w="630" w:type="dxa"/>
            <w:tcBorders>
              <w:top w:val="nil"/>
              <w:left w:val="nil"/>
              <w:bottom w:val="nil"/>
              <w:right w:val="nil"/>
            </w:tcBorders>
            <w:shd w:val="clear" w:color="auto" w:fill="BFBFBF" w:themeFill="background1" w:themeFillShade="BF"/>
          </w:tcPr>
          <w:p w14:paraId="16B8A1A1" w14:textId="77777777" w:rsidR="00375B64" w:rsidRPr="007B4BFC" w:rsidRDefault="00375B64" w:rsidP="00D16D94">
            <w:pPr>
              <w:tabs>
                <w:tab w:val="left" w:pos="2548"/>
              </w:tabs>
              <w:spacing w:line="360" w:lineRule="auto"/>
              <w:rPr>
                <w:rFonts w:ascii="Arial" w:hAnsi="Arial" w:cs="Arial"/>
                <w:sz w:val="16"/>
                <w:szCs w:val="16"/>
              </w:rPr>
            </w:pPr>
          </w:p>
        </w:tc>
        <w:tc>
          <w:tcPr>
            <w:tcW w:w="2714" w:type="dxa"/>
            <w:gridSpan w:val="3"/>
            <w:tcBorders>
              <w:top w:val="nil"/>
              <w:left w:val="nil"/>
              <w:bottom w:val="nil"/>
              <w:right w:val="nil"/>
            </w:tcBorders>
            <w:shd w:val="clear" w:color="auto" w:fill="BFBFBF" w:themeFill="background1" w:themeFillShade="BF"/>
          </w:tcPr>
          <w:p w14:paraId="441D4F77"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 xml:space="preserve">        </w:t>
            </w:r>
          </w:p>
        </w:tc>
        <w:tc>
          <w:tcPr>
            <w:tcW w:w="1629" w:type="dxa"/>
            <w:tcBorders>
              <w:top w:val="nil"/>
              <w:left w:val="nil"/>
              <w:bottom w:val="nil"/>
              <w:right w:val="nil"/>
            </w:tcBorders>
            <w:shd w:val="clear" w:color="auto" w:fill="BFBFBF" w:themeFill="background1" w:themeFillShade="BF"/>
          </w:tcPr>
          <w:p w14:paraId="337E67FD" w14:textId="77777777" w:rsidR="00375B64" w:rsidRPr="007B4BFC" w:rsidRDefault="00375B64" w:rsidP="00D16D94">
            <w:pPr>
              <w:tabs>
                <w:tab w:val="left" w:pos="2548"/>
              </w:tabs>
              <w:spacing w:line="360" w:lineRule="auto"/>
              <w:rPr>
                <w:rFonts w:ascii="Arial" w:hAnsi="Arial" w:cs="Arial"/>
                <w:sz w:val="16"/>
                <w:szCs w:val="16"/>
              </w:rPr>
            </w:pPr>
          </w:p>
        </w:tc>
      </w:tr>
      <w:tr w:rsidR="00375B64" w:rsidRPr="007B4BFC" w14:paraId="299A8835" w14:textId="77777777" w:rsidTr="00D16D94">
        <w:tc>
          <w:tcPr>
            <w:tcW w:w="3055" w:type="dxa"/>
            <w:gridSpan w:val="3"/>
            <w:tcBorders>
              <w:top w:val="nil"/>
              <w:left w:val="nil"/>
              <w:bottom w:val="nil"/>
              <w:right w:val="nil"/>
            </w:tcBorders>
          </w:tcPr>
          <w:p w14:paraId="1F9F845F"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Frontal orbital cortex</w:t>
            </w:r>
          </w:p>
        </w:tc>
        <w:tc>
          <w:tcPr>
            <w:tcW w:w="474" w:type="dxa"/>
            <w:tcBorders>
              <w:top w:val="nil"/>
              <w:left w:val="nil"/>
              <w:bottom w:val="nil"/>
              <w:right w:val="nil"/>
            </w:tcBorders>
          </w:tcPr>
          <w:p w14:paraId="45A5F5F8"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w:t>
            </w:r>
          </w:p>
        </w:tc>
        <w:tc>
          <w:tcPr>
            <w:tcW w:w="1700" w:type="dxa"/>
            <w:tcBorders>
              <w:top w:val="nil"/>
              <w:left w:val="nil"/>
              <w:bottom w:val="nil"/>
              <w:right w:val="nil"/>
            </w:tcBorders>
          </w:tcPr>
          <w:p w14:paraId="0ADA138C"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-14       32      -20</w:t>
            </w:r>
          </w:p>
        </w:tc>
        <w:tc>
          <w:tcPr>
            <w:tcW w:w="1629" w:type="dxa"/>
            <w:tcBorders>
              <w:top w:val="nil"/>
              <w:left w:val="nil"/>
              <w:bottom w:val="nil"/>
              <w:right w:val="nil"/>
            </w:tcBorders>
          </w:tcPr>
          <w:p w14:paraId="6B2C9D46"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6.5</w:t>
            </w:r>
          </w:p>
        </w:tc>
      </w:tr>
      <w:tr w:rsidR="00375B64" w:rsidRPr="007B4BFC" w14:paraId="70C90E04" w14:textId="77777777" w:rsidTr="00D16D94">
        <w:tc>
          <w:tcPr>
            <w:tcW w:w="3055" w:type="dxa"/>
            <w:gridSpan w:val="3"/>
            <w:tcBorders>
              <w:top w:val="nil"/>
              <w:left w:val="nil"/>
              <w:bottom w:val="nil"/>
              <w:right w:val="nil"/>
            </w:tcBorders>
          </w:tcPr>
          <w:p w14:paraId="286823CF"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Frontal pole</w:t>
            </w:r>
          </w:p>
        </w:tc>
        <w:tc>
          <w:tcPr>
            <w:tcW w:w="474" w:type="dxa"/>
            <w:tcBorders>
              <w:top w:val="nil"/>
              <w:left w:val="nil"/>
              <w:bottom w:val="nil"/>
              <w:right w:val="nil"/>
            </w:tcBorders>
          </w:tcPr>
          <w:p w14:paraId="3E328BC6"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R</w:t>
            </w:r>
          </w:p>
        </w:tc>
        <w:tc>
          <w:tcPr>
            <w:tcW w:w="1700" w:type="dxa"/>
            <w:tcBorders>
              <w:top w:val="nil"/>
              <w:left w:val="nil"/>
              <w:bottom w:val="nil"/>
              <w:right w:val="nil"/>
            </w:tcBorders>
          </w:tcPr>
          <w:p w14:paraId="34290106"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 xml:space="preserve"> 12       35      -20</w:t>
            </w:r>
          </w:p>
        </w:tc>
        <w:tc>
          <w:tcPr>
            <w:tcW w:w="1629" w:type="dxa"/>
            <w:tcBorders>
              <w:top w:val="nil"/>
              <w:left w:val="nil"/>
              <w:bottom w:val="nil"/>
              <w:right w:val="nil"/>
            </w:tcBorders>
          </w:tcPr>
          <w:p w14:paraId="241911B5"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5.8</w:t>
            </w:r>
          </w:p>
        </w:tc>
      </w:tr>
      <w:tr w:rsidR="00375B64" w:rsidRPr="007B4BFC" w14:paraId="0515A0B6" w14:textId="77777777" w:rsidTr="00D16D94">
        <w:tc>
          <w:tcPr>
            <w:tcW w:w="3055" w:type="dxa"/>
            <w:gridSpan w:val="3"/>
            <w:tcBorders>
              <w:top w:val="nil"/>
              <w:left w:val="nil"/>
              <w:bottom w:val="nil"/>
              <w:right w:val="nil"/>
            </w:tcBorders>
          </w:tcPr>
          <w:p w14:paraId="6C2B914F"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Postcentral gyrus</w:t>
            </w:r>
          </w:p>
        </w:tc>
        <w:tc>
          <w:tcPr>
            <w:tcW w:w="474" w:type="dxa"/>
            <w:tcBorders>
              <w:top w:val="nil"/>
              <w:left w:val="nil"/>
              <w:bottom w:val="nil"/>
              <w:right w:val="nil"/>
            </w:tcBorders>
          </w:tcPr>
          <w:p w14:paraId="5E72663A"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R</w:t>
            </w:r>
          </w:p>
        </w:tc>
        <w:tc>
          <w:tcPr>
            <w:tcW w:w="1700" w:type="dxa"/>
            <w:tcBorders>
              <w:top w:val="nil"/>
              <w:left w:val="nil"/>
              <w:bottom w:val="nil"/>
              <w:right w:val="nil"/>
            </w:tcBorders>
          </w:tcPr>
          <w:p w14:paraId="65C8B9E0"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 xml:space="preserve"> 30      -37       64</w:t>
            </w:r>
          </w:p>
        </w:tc>
        <w:tc>
          <w:tcPr>
            <w:tcW w:w="1629" w:type="dxa"/>
            <w:tcBorders>
              <w:top w:val="nil"/>
              <w:left w:val="nil"/>
              <w:bottom w:val="nil"/>
              <w:right w:val="nil"/>
            </w:tcBorders>
          </w:tcPr>
          <w:p w14:paraId="608FBB69"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2.4</w:t>
            </w:r>
          </w:p>
        </w:tc>
      </w:tr>
      <w:tr w:rsidR="00375B64" w:rsidRPr="007B4BFC" w14:paraId="6305D5C2" w14:textId="77777777" w:rsidTr="00D16D94">
        <w:tc>
          <w:tcPr>
            <w:tcW w:w="3055" w:type="dxa"/>
            <w:gridSpan w:val="3"/>
            <w:tcBorders>
              <w:top w:val="nil"/>
              <w:left w:val="nil"/>
              <w:bottom w:val="nil"/>
              <w:right w:val="nil"/>
            </w:tcBorders>
          </w:tcPr>
          <w:p w14:paraId="29C3195F"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Superior parietal lobule</w:t>
            </w:r>
          </w:p>
        </w:tc>
        <w:tc>
          <w:tcPr>
            <w:tcW w:w="474" w:type="dxa"/>
            <w:tcBorders>
              <w:top w:val="nil"/>
              <w:left w:val="nil"/>
              <w:bottom w:val="nil"/>
              <w:right w:val="nil"/>
            </w:tcBorders>
          </w:tcPr>
          <w:p w14:paraId="3CB10E47"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w:t>
            </w:r>
          </w:p>
        </w:tc>
        <w:tc>
          <w:tcPr>
            <w:tcW w:w="1700" w:type="dxa"/>
            <w:tcBorders>
              <w:top w:val="nil"/>
              <w:left w:val="nil"/>
              <w:bottom w:val="nil"/>
              <w:right w:val="nil"/>
            </w:tcBorders>
          </w:tcPr>
          <w:p w14:paraId="6F7D9F8B"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-22      -51       66</w:t>
            </w:r>
          </w:p>
        </w:tc>
        <w:tc>
          <w:tcPr>
            <w:tcW w:w="1629" w:type="dxa"/>
            <w:tcBorders>
              <w:top w:val="nil"/>
              <w:left w:val="nil"/>
              <w:bottom w:val="nil"/>
              <w:right w:val="nil"/>
            </w:tcBorders>
          </w:tcPr>
          <w:p w14:paraId="415E8AF6"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2.2</w:t>
            </w:r>
          </w:p>
        </w:tc>
      </w:tr>
      <w:tr w:rsidR="00375B64" w:rsidRPr="007B4BFC" w14:paraId="58355B44" w14:textId="77777777" w:rsidTr="00D16D94">
        <w:tc>
          <w:tcPr>
            <w:tcW w:w="3055" w:type="dxa"/>
            <w:gridSpan w:val="3"/>
            <w:tcBorders>
              <w:top w:val="nil"/>
              <w:left w:val="nil"/>
              <w:bottom w:val="nil"/>
              <w:right w:val="nil"/>
            </w:tcBorders>
          </w:tcPr>
          <w:p w14:paraId="71E65DDF"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Paracingulate gyrus</w:t>
            </w:r>
          </w:p>
        </w:tc>
        <w:tc>
          <w:tcPr>
            <w:tcW w:w="474" w:type="dxa"/>
            <w:tcBorders>
              <w:top w:val="nil"/>
              <w:left w:val="nil"/>
              <w:bottom w:val="nil"/>
              <w:right w:val="nil"/>
            </w:tcBorders>
          </w:tcPr>
          <w:p w14:paraId="2DAC3185"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R</w:t>
            </w:r>
          </w:p>
        </w:tc>
        <w:tc>
          <w:tcPr>
            <w:tcW w:w="1700" w:type="dxa"/>
            <w:tcBorders>
              <w:top w:val="nil"/>
              <w:left w:val="nil"/>
              <w:bottom w:val="nil"/>
              <w:right w:val="nil"/>
            </w:tcBorders>
          </w:tcPr>
          <w:p w14:paraId="41F47862"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 xml:space="preserve">  7        48        1</w:t>
            </w:r>
          </w:p>
        </w:tc>
        <w:tc>
          <w:tcPr>
            <w:tcW w:w="1629" w:type="dxa"/>
            <w:tcBorders>
              <w:top w:val="nil"/>
              <w:left w:val="nil"/>
              <w:bottom w:val="nil"/>
              <w:right w:val="nil"/>
            </w:tcBorders>
          </w:tcPr>
          <w:p w14:paraId="5ABB22DD"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2.2</w:t>
            </w:r>
          </w:p>
        </w:tc>
      </w:tr>
      <w:tr w:rsidR="00375B64" w:rsidRPr="007B4BFC" w14:paraId="21845F4B" w14:textId="77777777" w:rsidTr="00D16D94">
        <w:tc>
          <w:tcPr>
            <w:tcW w:w="3055" w:type="dxa"/>
            <w:gridSpan w:val="3"/>
            <w:tcBorders>
              <w:top w:val="nil"/>
              <w:left w:val="nil"/>
              <w:bottom w:val="nil"/>
              <w:right w:val="nil"/>
            </w:tcBorders>
          </w:tcPr>
          <w:p w14:paraId="11FB1786"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Precentral gyrus</w:t>
            </w:r>
          </w:p>
        </w:tc>
        <w:tc>
          <w:tcPr>
            <w:tcW w:w="474" w:type="dxa"/>
            <w:tcBorders>
              <w:top w:val="nil"/>
              <w:left w:val="nil"/>
              <w:bottom w:val="nil"/>
              <w:right w:val="nil"/>
            </w:tcBorders>
          </w:tcPr>
          <w:p w14:paraId="68C21EA8"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w:t>
            </w:r>
          </w:p>
        </w:tc>
        <w:tc>
          <w:tcPr>
            <w:tcW w:w="1700" w:type="dxa"/>
            <w:tcBorders>
              <w:top w:val="nil"/>
              <w:left w:val="nil"/>
              <w:bottom w:val="nil"/>
              <w:right w:val="nil"/>
            </w:tcBorders>
          </w:tcPr>
          <w:p w14:paraId="7A1F0EF6"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-39      -23       59</w:t>
            </w:r>
          </w:p>
        </w:tc>
        <w:tc>
          <w:tcPr>
            <w:tcW w:w="1629" w:type="dxa"/>
            <w:tcBorders>
              <w:top w:val="nil"/>
              <w:left w:val="nil"/>
              <w:bottom w:val="nil"/>
              <w:right w:val="nil"/>
            </w:tcBorders>
          </w:tcPr>
          <w:p w14:paraId="148DDDD8"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2.1</w:t>
            </w:r>
          </w:p>
        </w:tc>
      </w:tr>
      <w:tr w:rsidR="00375B64" w:rsidRPr="007B4BFC" w14:paraId="2F9E5174" w14:textId="77777777" w:rsidTr="00D16D94">
        <w:tc>
          <w:tcPr>
            <w:tcW w:w="3055" w:type="dxa"/>
            <w:gridSpan w:val="3"/>
            <w:tcBorders>
              <w:top w:val="nil"/>
              <w:left w:val="nil"/>
              <w:bottom w:val="nil"/>
              <w:right w:val="nil"/>
            </w:tcBorders>
          </w:tcPr>
          <w:p w14:paraId="6E488015"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Cuneal cortex</w:t>
            </w:r>
          </w:p>
        </w:tc>
        <w:tc>
          <w:tcPr>
            <w:tcW w:w="474" w:type="dxa"/>
            <w:tcBorders>
              <w:top w:val="nil"/>
              <w:left w:val="nil"/>
              <w:bottom w:val="nil"/>
              <w:right w:val="nil"/>
            </w:tcBorders>
          </w:tcPr>
          <w:p w14:paraId="6E669C8A"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L</w:t>
            </w:r>
          </w:p>
        </w:tc>
        <w:tc>
          <w:tcPr>
            <w:tcW w:w="1700" w:type="dxa"/>
            <w:tcBorders>
              <w:top w:val="nil"/>
              <w:left w:val="nil"/>
              <w:bottom w:val="nil"/>
              <w:right w:val="nil"/>
            </w:tcBorders>
          </w:tcPr>
          <w:p w14:paraId="71903E29" w14:textId="77777777" w:rsidR="00375B64" w:rsidRPr="007B4BFC" w:rsidRDefault="00375B64" w:rsidP="00D16D94">
            <w:pPr>
              <w:tabs>
                <w:tab w:val="left" w:pos="2548"/>
              </w:tabs>
              <w:spacing w:line="360" w:lineRule="auto"/>
              <w:rPr>
                <w:rFonts w:ascii="Arial" w:hAnsi="Arial" w:cs="Arial"/>
                <w:sz w:val="16"/>
                <w:szCs w:val="16"/>
              </w:rPr>
            </w:pPr>
            <w:r w:rsidRPr="007B4BFC">
              <w:rPr>
                <w:rFonts w:ascii="Arial" w:hAnsi="Arial" w:cs="Arial"/>
                <w:sz w:val="16"/>
                <w:szCs w:val="16"/>
              </w:rPr>
              <w:t xml:space="preserve"> -6       -82       26</w:t>
            </w:r>
          </w:p>
        </w:tc>
        <w:tc>
          <w:tcPr>
            <w:tcW w:w="1629" w:type="dxa"/>
            <w:tcBorders>
              <w:top w:val="nil"/>
              <w:left w:val="nil"/>
              <w:bottom w:val="nil"/>
              <w:right w:val="nil"/>
            </w:tcBorders>
          </w:tcPr>
          <w:p w14:paraId="45AD979E" w14:textId="77777777" w:rsidR="00375B64" w:rsidRPr="007B4BFC" w:rsidRDefault="00375B64" w:rsidP="00D16D94">
            <w:pPr>
              <w:tabs>
                <w:tab w:val="left" w:pos="2548"/>
              </w:tabs>
              <w:spacing w:line="360" w:lineRule="auto"/>
              <w:jc w:val="center"/>
              <w:rPr>
                <w:rFonts w:ascii="Arial" w:hAnsi="Arial" w:cs="Arial"/>
                <w:sz w:val="16"/>
                <w:szCs w:val="16"/>
              </w:rPr>
            </w:pPr>
            <w:r w:rsidRPr="007B4BFC">
              <w:rPr>
                <w:rFonts w:ascii="Arial" w:hAnsi="Arial" w:cs="Arial"/>
                <w:sz w:val="16"/>
                <w:szCs w:val="16"/>
              </w:rPr>
              <w:t>1.6</w:t>
            </w:r>
          </w:p>
        </w:tc>
      </w:tr>
    </w:tbl>
    <w:bookmarkEnd w:id="8"/>
    <w:p w14:paraId="67A7ACCD" w14:textId="77777777" w:rsidR="00375B64" w:rsidRDefault="00375B64" w:rsidP="00375B64">
      <w:pPr>
        <w:spacing w:line="360" w:lineRule="auto"/>
        <w:rPr>
          <w:rFonts w:ascii="Arial" w:hAnsi="Arial" w:cs="Arial"/>
          <w:noProof/>
        </w:rPr>
      </w:pPr>
      <w:r w:rsidRPr="007B4BFC">
        <w:rPr>
          <w:rFonts w:ascii="Arial" w:hAnsi="Arial" w:cs="Arial"/>
          <w:noProof/>
        </w:rPr>
        <w:t>HC: healthy control, PPI: psychophysiological insomnia, PDI: paradoxical insomnia.</w:t>
      </w:r>
      <w:bookmarkEnd w:id="6"/>
      <w:bookmarkEnd w:id="7"/>
    </w:p>
    <w:p w14:paraId="269D1043" w14:textId="77777777" w:rsidR="00375B64" w:rsidRDefault="00375B64" w:rsidP="00375B64">
      <w:pPr>
        <w:spacing w:line="360" w:lineRule="auto"/>
        <w:rPr>
          <w:rFonts w:ascii="Arial" w:hAnsi="Arial" w:cs="Arial"/>
          <w:noProof/>
        </w:rPr>
      </w:pPr>
    </w:p>
    <w:p w14:paraId="7285A15E" w14:textId="77777777" w:rsidR="00375B64" w:rsidRDefault="00375B64" w:rsidP="00375B64">
      <w:pPr>
        <w:pStyle w:val="EndNoteBibliography"/>
        <w:rPr>
          <w:rFonts w:ascii="Arial" w:hAnsi="Arial" w:cs="Arial"/>
          <w:sz w:val="20"/>
          <w:szCs w:val="20"/>
        </w:rPr>
      </w:pPr>
    </w:p>
    <w:p w14:paraId="0B8C9AD9" w14:textId="77777777" w:rsidR="00375B64" w:rsidRDefault="00375B64" w:rsidP="00375B64">
      <w:pPr>
        <w:pStyle w:val="EndNoteBibliography"/>
        <w:rPr>
          <w:rFonts w:ascii="Arial" w:hAnsi="Arial" w:cs="Arial"/>
          <w:sz w:val="20"/>
          <w:szCs w:val="20"/>
        </w:rPr>
      </w:pPr>
    </w:p>
    <w:p w14:paraId="2C1D2883" w14:textId="77777777" w:rsidR="00375B64" w:rsidRDefault="00375B64" w:rsidP="00375B64">
      <w:pPr>
        <w:pStyle w:val="EndNoteBibliography"/>
        <w:rPr>
          <w:rFonts w:ascii="Arial" w:hAnsi="Arial" w:cs="Arial"/>
          <w:sz w:val="20"/>
          <w:szCs w:val="20"/>
        </w:rPr>
      </w:pPr>
    </w:p>
    <w:p w14:paraId="75A7ED79" w14:textId="77777777" w:rsidR="00375B64" w:rsidRDefault="00375B64" w:rsidP="00375B64">
      <w:pPr>
        <w:pStyle w:val="EndNoteBibliography"/>
        <w:rPr>
          <w:rFonts w:ascii="Arial" w:hAnsi="Arial" w:cs="Arial"/>
          <w:sz w:val="20"/>
          <w:szCs w:val="20"/>
        </w:rPr>
      </w:pPr>
    </w:p>
    <w:p w14:paraId="464E2A86" w14:textId="77777777" w:rsidR="00375B64" w:rsidRDefault="00375B64" w:rsidP="00375B64">
      <w:pPr>
        <w:pStyle w:val="EndNoteBibliography"/>
        <w:rPr>
          <w:rFonts w:ascii="Arial" w:hAnsi="Arial" w:cs="Arial"/>
          <w:sz w:val="20"/>
          <w:szCs w:val="20"/>
        </w:rPr>
      </w:pPr>
    </w:p>
    <w:p w14:paraId="3FC2425A" w14:textId="77777777" w:rsidR="00375B64" w:rsidRDefault="00375B64" w:rsidP="00375B64">
      <w:pPr>
        <w:pStyle w:val="EndNoteBibliography"/>
        <w:rPr>
          <w:rFonts w:ascii="Arial" w:hAnsi="Arial" w:cs="Arial"/>
          <w:sz w:val="20"/>
          <w:szCs w:val="20"/>
        </w:rPr>
      </w:pPr>
    </w:p>
    <w:p w14:paraId="1A785136" w14:textId="77777777" w:rsidR="00375B64" w:rsidRDefault="00375B64" w:rsidP="00375B64">
      <w:pPr>
        <w:pStyle w:val="EndNoteBibliography"/>
        <w:rPr>
          <w:rFonts w:ascii="Arial" w:hAnsi="Arial" w:cs="Arial"/>
          <w:sz w:val="20"/>
          <w:szCs w:val="20"/>
        </w:rPr>
      </w:pPr>
    </w:p>
    <w:p w14:paraId="14D04848" w14:textId="77777777" w:rsidR="00375B64" w:rsidRDefault="00375B64" w:rsidP="00375B64">
      <w:pPr>
        <w:pStyle w:val="EndNoteBibliography"/>
        <w:rPr>
          <w:rFonts w:ascii="Arial" w:hAnsi="Arial" w:cs="Arial"/>
          <w:sz w:val="20"/>
          <w:szCs w:val="20"/>
        </w:rPr>
      </w:pPr>
    </w:p>
    <w:p w14:paraId="1571A676" w14:textId="77777777" w:rsidR="00375B64" w:rsidRDefault="00375B64" w:rsidP="00375B64">
      <w:pPr>
        <w:pStyle w:val="EndNoteBibliography"/>
        <w:rPr>
          <w:rFonts w:ascii="Arial" w:hAnsi="Arial" w:cs="Arial"/>
          <w:sz w:val="20"/>
          <w:szCs w:val="20"/>
        </w:rPr>
      </w:pPr>
    </w:p>
    <w:p w14:paraId="440BA81A" w14:textId="77777777" w:rsidR="00375B64" w:rsidRDefault="00375B64" w:rsidP="00375B64">
      <w:pPr>
        <w:pStyle w:val="EndNoteBibliography"/>
        <w:rPr>
          <w:rFonts w:ascii="Arial" w:hAnsi="Arial" w:cs="Arial"/>
          <w:sz w:val="20"/>
          <w:szCs w:val="20"/>
        </w:rPr>
      </w:pPr>
    </w:p>
    <w:p w14:paraId="0E3CBFDF" w14:textId="77777777" w:rsidR="00375B64" w:rsidRDefault="00375B64" w:rsidP="00375B64">
      <w:pPr>
        <w:pStyle w:val="EndNoteBibliography"/>
        <w:rPr>
          <w:rFonts w:ascii="Arial" w:hAnsi="Arial" w:cs="Arial"/>
          <w:sz w:val="20"/>
          <w:szCs w:val="20"/>
        </w:rPr>
      </w:pPr>
    </w:p>
    <w:p w14:paraId="4B9979FF" w14:textId="77777777" w:rsidR="00375B64" w:rsidRDefault="00375B64" w:rsidP="00375B64">
      <w:pPr>
        <w:pStyle w:val="EndNoteBibliography"/>
        <w:rPr>
          <w:rFonts w:ascii="Arial" w:hAnsi="Arial" w:cs="Arial"/>
          <w:sz w:val="20"/>
          <w:szCs w:val="20"/>
        </w:rPr>
      </w:pPr>
    </w:p>
    <w:p w14:paraId="59E9F703" w14:textId="77777777" w:rsidR="00375B64" w:rsidRDefault="00375B64" w:rsidP="00375B64">
      <w:pPr>
        <w:pStyle w:val="EndNoteBibliography"/>
        <w:rPr>
          <w:rFonts w:ascii="Arial" w:hAnsi="Arial" w:cs="Arial"/>
          <w:sz w:val="20"/>
          <w:szCs w:val="20"/>
        </w:rPr>
      </w:pPr>
    </w:p>
    <w:p w14:paraId="7FB623F3" w14:textId="77777777" w:rsidR="00375B64" w:rsidRDefault="00375B64" w:rsidP="00375B64">
      <w:pPr>
        <w:pStyle w:val="EndNoteBibliography"/>
        <w:rPr>
          <w:rFonts w:ascii="Arial" w:hAnsi="Arial" w:cs="Arial"/>
          <w:sz w:val="20"/>
          <w:szCs w:val="20"/>
        </w:rPr>
      </w:pPr>
    </w:p>
    <w:p w14:paraId="098E16C5" w14:textId="77777777" w:rsidR="00375B64" w:rsidRDefault="00375B64" w:rsidP="00375B64">
      <w:pPr>
        <w:pStyle w:val="EndNoteBibliography"/>
        <w:rPr>
          <w:rFonts w:ascii="Arial" w:hAnsi="Arial" w:cs="Arial"/>
          <w:sz w:val="20"/>
          <w:szCs w:val="20"/>
        </w:rPr>
      </w:pPr>
    </w:p>
    <w:p w14:paraId="2B0C2FDA" w14:textId="77777777" w:rsidR="00375B64" w:rsidRPr="009D1E91" w:rsidRDefault="00375B64" w:rsidP="00375B64">
      <w:pPr>
        <w:rPr>
          <w:rFonts w:ascii="Arial" w:hAnsi="Arial" w:cs="Arial"/>
        </w:rPr>
      </w:pPr>
      <w:r>
        <w:rPr>
          <w:rFonts w:ascii="Arial" w:hAnsi="Arial" w:cs="Arial"/>
          <w:noProof/>
          <w:lang w:val="en-GB"/>
        </w:rPr>
        <w:fldChar w:fldCharType="begin"/>
      </w:r>
      <w:r>
        <w:rPr>
          <w:rFonts w:ascii="Arial" w:hAnsi="Arial" w:cs="Arial"/>
        </w:rPr>
        <w:instrText xml:space="preserve"> ADDIN EN.REFLIST </w:instrText>
      </w:r>
      <w:r>
        <w:rPr>
          <w:rFonts w:ascii="Arial" w:hAnsi="Arial" w:cs="Arial"/>
          <w:noProof/>
          <w:lang w:val="en-GB"/>
        </w:rPr>
        <w:fldChar w:fldCharType="end"/>
      </w:r>
    </w:p>
    <w:p w14:paraId="0FCEA819" w14:textId="77777777" w:rsidR="00375B64" w:rsidRPr="00DD7CEA" w:rsidRDefault="00375B64" w:rsidP="00DD7CEA">
      <w:pPr>
        <w:rPr>
          <w:rFonts w:asciiTheme="minorHAnsi" w:hAnsiTheme="minorHAnsi" w:cstheme="minorHAnsi"/>
          <w:sz w:val="22"/>
          <w:szCs w:val="22"/>
        </w:rPr>
      </w:pPr>
    </w:p>
    <w:sectPr w:rsidR="00375B64" w:rsidRPr="00DD7CEA" w:rsidSect="00DD7CEA">
      <w:footerReference w:type="even" r:id="rId12"/>
      <w:foot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78B4D" w14:textId="77777777" w:rsidR="006A7262" w:rsidRDefault="006A7262" w:rsidP="00375B64">
      <w:pPr>
        <w:spacing w:line="240" w:lineRule="auto"/>
      </w:pPr>
      <w:r>
        <w:separator/>
      </w:r>
    </w:p>
  </w:endnote>
  <w:endnote w:type="continuationSeparator" w:id="0">
    <w:p w14:paraId="5D7F303C" w14:textId="77777777" w:rsidR="006A7262" w:rsidRDefault="006A7262" w:rsidP="00375B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panose1 w:val="020B0604020202020204"/>
    <w:charset w:val="00"/>
    <w:family w:val="roman"/>
    <w:pitch w:val="variable"/>
  </w:font>
  <w:font w:name="Noto Serif CJK SC">
    <w:altName w:val="Calibri"/>
    <w:panose1 w:val="020B0604020202020204"/>
    <w:charset w:val="00"/>
    <w:family w:val="auto"/>
    <w:pitch w:val="variable"/>
  </w:font>
  <w:font w:name="Lohit Devanagari">
    <w:altName w:val="Calibri"/>
    <w:panose1 w:val="020B0604020202020204"/>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487004891"/>
      <w:docPartObj>
        <w:docPartGallery w:val="Page Numbers (Bottom of Page)"/>
        <w:docPartUnique/>
      </w:docPartObj>
    </w:sdtPr>
    <w:sdtEndPr>
      <w:rPr>
        <w:rStyle w:val="Seitenzahl"/>
      </w:rPr>
    </w:sdtEndPr>
    <w:sdtContent>
      <w:p w14:paraId="76040BBF" w14:textId="7E229B76" w:rsidR="00375B64" w:rsidRDefault="00375B64" w:rsidP="007164E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33B53A0" w14:textId="77777777" w:rsidR="00375B64" w:rsidRDefault="00375B64" w:rsidP="00375B6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624605215"/>
      <w:docPartObj>
        <w:docPartGallery w:val="Page Numbers (Bottom of Page)"/>
        <w:docPartUnique/>
      </w:docPartObj>
    </w:sdtPr>
    <w:sdtEndPr>
      <w:rPr>
        <w:rStyle w:val="Seitenzahl"/>
      </w:rPr>
    </w:sdtEndPr>
    <w:sdtContent>
      <w:p w14:paraId="3866CE40" w14:textId="0F9FCCB4" w:rsidR="00375B64" w:rsidRDefault="00375B64" w:rsidP="007164E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10F0606" w14:textId="77777777" w:rsidR="00375B64" w:rsidRDefault="00375B64" w:rsidP="00375B64">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323EF" w14:textId="77777777" w:rsidR="006A7262" w:rsidRDefault="006A7262" w:rsidP="00375B64">
      <w:pPr>
        <w:spacing w:line="240" w:lineRule="auto"/>
      </w:pPr>
      <w:r>
        <w:separator/>
      </w:r>
    </w:p>
  </w:footnote>
  <w:footnote w:type="continuationSeparator" w:id="0">
    <w:p w14:paraId="548DC2AB" w14:textId="77777777" w:rsidR="006A7262" w:rsidRDefault="006A7262" w:rsidP="00375B6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97E29"/>
    <w:multiLevelType w:val="hybridMultilevel"/>
    <w:tmpl w:val="8FC04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077"/>
    <w:rsid w:val="00127EA2"/>
    <w:rsid w:val="00375B64"/>
    <w:rsid w:val="0050547B"/>
    <w:rsid w:val="00592664"/>
    <w:rsid w:val="006A7262"/>
    <w:rsid w:val="006F6077"/>
    <w:rsid w:val="007818DD"/>
    <w:rsid w:val="007D04DD"/>
    <w:rsid w:val="00937B62"/>
    <w:rsid w:val="00987B2C"/>
    <w:rsid w:val="00DC3D37"/>
    <w:rsid w:val="00DD7C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2D779B"/>
  <w14:defaultImageDpi w14:val="32767"/>
  <w15:chartTrackingRefBased/>
  <w15:docId w15:val="{EC76EAC9-FF9C-4376-A890-8396B3840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F6077"/>
    <w:pPr>
      <w:spacing w:after="0" w:line="260" w:lineRule="atLeast"/>
      <w:jc w:val="both"/>
    </w:pPr>
    <w:rPr>
      <w:rFonts w:ascii="Palatino Linotype" w:eastAsia="SimSun" w:hAnsi="Palatino Linotype" w:cs="Times New Roman"/>
      <w:color w:val="000000"/>
      <w:kern w:val="0"/>
      <w:sz w:val="20"/>
      <w:szCs w:val="20"/>
      <w:lang w:eastAsia="zh-CN"/>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DPI12title">
    <w:name w:val="MDPI_1.2_title"/>
    <w:next w:val="Standard"/>
    <w:qFormat/>
    <w:rsid w:val="006F6077"/>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Standard"/>
    <w:qFormat/>
    <w:rsid w:val="006F6077"/>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paragraph" w:customStyle="1" w:styleId="MDPI16affiliation">
    <w:name w:val="MDPI_1.6_affiliation"/>
    <w:qFormat/>
    <w:rsid w:val="006F6077"/>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character" w:styleId="Kommentarzeichen">
    <w:name w:val="annotation reference"/>
    <w:rsid w:val="006F6077"/>
    <w:rPr>
      <w:sz w:val="21"/>
      <w:szCs w:val="21"/>
    </w:rPr>
  </w:style>
  <w:style w:type="paragraph" w:styleId="Kommentartext">
    <w:name w:val="annotation text"/>
    <w:basedOn w:val="Standard"/>
    <w:link w:val="KommentartextZchn"/>
    <w:rsid w:val="006F6077"/>
  </w:style>
  <w:style w:type="character" w:customStyle="1" w:styleId="KommentartextZchn">
    <w:name w:val="Kommentartext Zchn"/>
    <w:basedOn w:val="Absatz-Standardschriftart"/>
    <w:link w:val="Kommentartext"/>
    <w:rsid w:val="006F6077"/>
    <w:rPr>
      <w:rFonts w:ascii="Palatino Linotype" w:eastAsia="SimSun" w:hAnsi="Palatino Linotype" w:cs="Times New Roman"/>
      <w:color w:val="000000"/>
      <w:kern w:val="0"/>
      <w:sz w:val="20"/>
      <w:szCs w:val="20"/>
      <w:lang w:eastAsia="zh-CN"/>
      <w14:ligatures w14:val="none"/>
    </w:rPr>
  </w:style>
  <w:style w:type="character" w:styleId="Hyperlink">
    <w:name w:val="Hyperlink"/>
    <w:basedOn w:val="Absatz-Standardschriftart"/>
    <w:uiPriority w:val="99"/>
    <w:unhideWhenUsed/>
    <w:rsid w:val="006F6077"/>
    <w:rPr>
      <w:color w:val="0563C1" w:themeColor="hyperlink"/>
      <w:u w:val="single"/>
    </w:rPr>
  </w:style>
  <w:style w:type="character" w:styleId="NichtaufgelsteErwhnung">
    <w:name w:val="Unresolved Mention"/>
    <w:basedOn w:val="Absatz-Standardschriftart"/>
    <w:uiPriority w:val="99"/>
    <w:semiHidden/>
    <w:unhideWhenUsed/>
    <w:rsid w:val="006F6077"/>
    <w:rPr>
      <w:color w:val="605E5C"/>
      <w:shd w:val="clear" w:color="auto" w:fill="E1DFDD"/>
    </w:rPr>
  </w:style>
  <w:style w:type="paragraph" w:styleId="Listenabsatz">
    <w:name w:val="List Paragraph"/>
    <w:basedOn w:val="Standard"/>
    <w:uiPriority w:val="34"/>
    <w:qFormat/>
    <w:rsid w:val="00DD7CEA"/>
    <w:pPr>
      <w:ind w:left="720"/>
      <w:contextualSpacing/>
    </w:pPr>
  </w:style>
  <w:style w:type="paragraph" w:styleId="Textkrper">
    <w:name w:val="Body Text"/>
    <w:basedOn w:val="Standard"/>
    <w:link w:val="TextkrperZchn"/>
    <w:uiPriority w:val="1"/>
    <w:qFormat/>
    <w:rsid w:val="00DC3D37"/>
    <w:pPr>
      <w:widowControl w:val="0"/>
      <w:autoSpaceDE w:val="0"/>
      <w:autoSpaceDN w:val="0"/>
      <w:spacing w:line="240" w:lineRule="auto"/>
      <w:jc w:val="left"/>
    </w:pPr>
    <w:rPr>
      <w:rFonts w:ascii="Cambria" w:eastAsia="Cambria" w:hAnsi="Cambria" w:cs="Cambria"/>
      <w:color w:val="auto"/>
      <w:lang w:eastAsia="en-US"/>
    </w:rPr>
  </w:style>
  <w:style w:type="character" w:customStyle="1" w:styleId="TextkrperZchn">
    <w:name w:val="Textkörper Zchn"/>
    <w:basedOn w:val="Absatz-Standardschriftart"/>
    <w:link w:val="Textkrper"/>
    <w:uiPriority w:val="1"/>
    <w:rsid w:val="00DC3D37"/>
    <w:rPr>
      <w:rFonts w:ascii="Cambria" w:eastAsia="Cambria" w:hAnsi="Cambria" w:cs="Cambria"/>
      <w:kern w:val="0"/>
      <w:sz w:val="20"/>
      <w:szCs w:val="20"/>
      <w14:ligatures w14:val="none"/>
    </w:rPr>
  </w:style>
  <w:style w:type="paragraph" w:customStyle="1" w:styleId="TableParagraph">
    <w:name w:val="Table Paragraph"/>
    <w:basedOn w:val="Standard"/>
    <w:uiPriority w:val="1"/>
    <w:qFormat/>
    <w:rsid w:val="00DC3D37"/>
    <w:pPr>
      <w:widowControl w:val="0"/>
      <w:autoSpaceDE w:val="0"/>
      <w:autoSpaceDN w:val="0"/>
      <w:spacing w:line="195" w:lineRule="exact"/>
      <w:ind w:right="233"/>
      <w:jc w:val="center"/>
    </w:pPr>
    <w:rPr>
      <w:rFonts w:ascii="Cambria" w:eastAsia="Cambria" w:hAnsi="Cambria" w:cs="Cambria"/>
      <w:color w:val="auto"/>
      <w:sz w:val="22"/>
      <w:szCs w:val="22"/>
      <w:lang w:eastAsia="en-US"/>
    </w:rPr>
  </w:style>
  <w:style w:type="table" w:styleId="Tabellenraster">
    <w:name w:val="Table Grid"/>
    <w:basedOn w:val="NormaleTabelle"/>
    <w:uiPriority w:val="39"/>
    <w:rsid w:val="00375B64"/>
    <w:pPr>
      <w:suppressAutoHyphens/>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375B64"/>
    <w:pPr>
      <w:suppressLineNumbers/>
      <w:suppressAutoHyphens/>
      <w:autoSpaceDN w:val="0"/>
      <w:spacing w:line="240" w:lineRule="auto"/>
      <w:jc w:val="left"/>
      <w:textAlignment w:val="baseline"/>
    </w:pPr>
    <w:rPr>
      <w:rFonts w:ascii="Liberation Serif" w:eastAsia="Noto Serif CJK SC" w:hAnsi="Liberation Serif" w:cs="Lohit Devanagari"/>
      <w:color w:val="auto"/>
      <w:kern w:val="3"/>
      <w:sz w:val="24"/>
      <w:szCs w:val="24"/>
      <w:lang w:bidi="hi-IN"/>
    </w:rPr>
  </w:style>
  <w:style w:type="paragraph" w:customStyle="1" w:styleId="EndNoteBibliography">
    <w:name w:val="EndNote Bibliography"/>
    <w:basedOn w:val="Standard"/>
    <w:link w:val="EndNoteBibliographyChar"/>
    <w:rsid w:val="00375B64"/>
    <w:pPr>
      <w:spacing w:line="240" w:lineRule="auto"/>
      <w:jc w:val="left"/>
    </w:pPr>
    <w:rPr>
      <w:rFonts w:ascii="Times New Roman" w:eastAsia="Times New Roman" w:hAnsi="Times New Roman"/>
      <w:noProof/>
      <w:color w:val="auto"/>
      <w:sz w:val="24"/>
      <w:szCs w:val="24"/>
      <w:lang w:val="en-GB" w:eastAsia="en-GB"/>
    </w:rPr>
  </w:style>
  <w:style w:type="character" w:customStyle="1" w:styleId="EndNoteBibliographyChar">
    <w:name w:val="EndNote Bibliography Char"/>
    <w:basedOn w:val="Absatz-Standardschriftart"/>
    <w:link w:val="EndNoteBibliography"/>
    <w:rsid w:val="00375B64"/>
    <w:rPr>
      <w:rFonts w:ascii="Times New Roman" w:eastAsia="Times New Roman" w:hAnsi="Times New Roman" w:cs="Times New Roman"/>
      <w:noProof/>
      <w:kern w:val="0"/>
      <w:sz w:val="24"/>
      <w:szCs w:val="24"/>
      <w:lang w:val="en-GB" w:eastAsia="en-GB"/>
      <w14:ligatures w14:val="none"/>
    </w:rPr>
  </w:style>
  <w:style w:type="paragraph" w:styleId="Fuzeile">
    <w:name w:val="footer"/>
    <w:basedOn w:val="Standard"/>
    <w:link w:val="FuzeileZchn"/>
    <w:uiPriority w:val="99"/>
    <w:unhideWhenUsed/>
    <w:rsid w:val="00375B64"/>
    <w:pPr>
      <w:tabs>
        <w:tab w:val="center" w:pos="4513"/>
        <w:tab w:val="right" w:pos="9026"/>
      </w:tabs>
      <w:spacing w:line="240" w:lineRule="auto"/>
    </w:pPr>
  </w:style>
  <w:style w:type="character" w:customStyle="1" w:styleId="FuzeileZchn">
    <w:name w:val="Fußzeile Zchn"/>
    <w:basedOn w:val="Absatz-Standardschriftart"/>
    <w:link w:val="Fuzeile"/>
    <w:uiPriority w:val="99"/>
    <w:rsid w:val="00375B64"/>
    <w:rPr>
      <w:rFonts w:ascii="Palatino Linotype" w:eastAsia="SimSun" w:hAnsi="Palatino Linotype" w:cs="Times New Roman"/>
      <w:color w:val="000000"/>
      <w:kern w:val="0"/>
      <w:sz w:val="20"/>
      <w:szCs w:val="20"/>
      <w:lang w:eastAsia="zh-CN"/>
      <w14:ligatures w14:val="none"/>
    </w:rPr>
  </w:style>
  <w:style w:type="character" w:styleId="Seitenzahl">
    <w:name w:val="page number"/>
    <w:basedOn w:val="Absatz-Standardschriftart"/>
    <w:uiPriority w:val="99"/>
    <w:semiHidden/>
    <w:unhideWhenUsed/>
    <w:rsid w:val="00375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ahmasian@fz-juelich.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B8CAA-9685-9242-A5D1-3ABE9D81D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5065</Words>
  <Characters>31915</Characters>
  <Application>Microsoft Office Word</Application>
  <DocSecurity>0</DocSecurity>
  <Lines>265</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M.Afshani</dc:creator>
  <cp:keywords/>
  <dc:description/>
  <cp:lastModifiedBy>Microsoft Office User</cp:lastModifiedBy>
  <cp:revision>2</cp:revision>
  <dcterms:created xsi:type="dcterms:W3CDTF">2023-04-19T08:35:00Z</dcterms:created>
  <dcterms:modified xsi:type="dcterms:W3CDTF">2023-04-19T08:35:00Z</dcterms:modified>
</cp:coreProperties>
</file>